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251FD" w14:textId="77777777" w:rsidR="007359F2" w:rsidRDefault="007359F2">
      <w:pPr>
        <w:keepNext/>
        <w:pBdr>
          <w:top w:val="nil"/>
          <w:left w:val="nil"/>
          <w:bottom w:val="nil"/>
          <w:right w:val="nil"/>
          <w:between w:val="nil"/>
        </w:pBdr>
        <w:ind w:left="0"/>
        <w:jc w:val="left"/>
        <w:rPr>
          <w:b/>
          <w:color w:val="000000"/>
          <w:sz w:val="36"/>
          <w:szCs w:val="36"/>
        </w:rPr>
      </w:pPr>
      <w:bookmarkStart w:id="0" w:name="_heading=h.gjdgxs" w:colFirst="0" w:colLast="0"/>
      <w:bookmarkEnd w:id="0"/>
    </w:p>
    <w:p w14:paraId="503033E5" w14:textId="77777777" w:rsidR="007359F2" w:rsidRDefault="00B83F4E">
      <w:pPr>
        <w:keepNext/>
        <w:pBdr>
          <w:top w:val="nil"/>
          <w:left w:val="nil"/>
          <w:bottom w:val="nil"/>
          <w:right w:val="nil"/>
          <w:between w:val="nil"/>
        </w:pBdr>
        <w:ind w:left="0"/>
        <w:jc w:val="left"/>
        <w:rPr>
          <w:b/>
          <w:color w:val="000000"/>
          <w:sz w:val="36"/>
          <w:szCs w:val="36"/>
        </w:rPr>
      </w:pPr>
      <w:r>
        <w:rPr>
          <w:b/>
          <w:color w:val="000000"/>
          <w:sz w:val="36"/>
          <w:szCs w:val="36"/>
        </w:rPr>
        <w:t>Call-Off Schedule 13 (Mobilisation Plan and Testing)</w:t>
      </w:r>
    </w:p>
    <w:p w14:paraId="6443C1FD" w14:textId="77777777" w:rsidR="007359F2" w:rsidRDefault="00B83F4E">
      <w:pPr>
        <w:keepNext/>
        <w:pBdr>
          <w:top w:val="nil"/>
          <w:left w:val="nil"/>
          <w:bottom w:val="nil"/>
          <w:right w:val="nil"/>
          <w:between w:val="nil"/>
        </w:pBdr>
        <w:ind w:left="0" w:firstLine="720"/>
        <w:jc w:val="left"/>
        <w:rPr>
          <w:b/>
          <w:color w:val="000000"/>
          <w:sz w:val="36"/>
          <w:szCs w:val="36"/>
        </w:rPr>
      </w:pPr>
      <w:r>
        <w:rPr>
          <w:b/>
          <w:color w:val="000000"/>
          <w:sz w:val="36"/>
          <w:szCs w:val="36"/>
        </w:rPr>
        <w:t>Part A - Mobilisation</w:t>
      </w:r>
    </w:p>
    <w:p w14:paraId="1675F309" w14:textId="77777777" w:rsidR="007359F2" w:rsidRDefault="00B83F4E">
      <w:pPr>
        <w:numPr>
          <w:ilvl w:val="0"/>
          <w:numId w:val="4"/>
        </w:numPr>
        <w:tabs>
          <w:tab w:val="left" w:pos="0"/>
        </w:tabs>
        <w:rPr>
          <w:b/>
          <w:sz w:val="24"/>
          <w:szCs w:val="24"/>
        </w:rPr>
      </w:pPr>
      <w:r>
        <w:rPr>
          <w:b/>
          <w:sz w:val="24"/>
          <w:szCs w:val="24"/>
        </w:rPr>
        <w:t>Definitions</w:t>
      </w:r>
    </w:p>
    <w:p w14:paraId="45F957DE" w14:textId="77777777" w:rsidR="007359F2" w:rsidRDefault="00B83F4E">
      <w:pPr>
        <w:keepNext/>
        <w:numPr>
          <w:ilvl w:val="1"/>
          <w:numId w:val="4"/>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Style w:val="ab"/>
        <w:tblW w:w="8172" w:type="dxa"/>
        <w:tblInd w:w="1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7359F2" w14:paraId="3D81CBED" w14:textId="77777777">
        <w:tc>
          <w:tcPr>
            <w:tcW w:w="2997" w:type="dxa"/>
            <w:shd w:val="clear" w:color="auto" w:fill="auto"/>
          </w:tcPr>
          <w:p w14:paraId="09ACB0F3" w14:textId="77777777" w:rsidR="007359F2" w:rsidRDefault="00B83F4E">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"Delay"</w:t>
            </w:r>
          </w:p>
        </w:tc>
        <w:tc>
          <w:tcPr>
            <w:tcW w:w="5175" w:type="dxa"/>
            <w:shd w:val="clear" w:color="auto" w:fill="auto"/>
          </w:tcPr>
          <w:p w14:paraId="410D10D3" w14:textId="77777777" w:rsidR="007359F2" w:rsidRDefault="00B83F4E">
            <w:pPr>
              <w:numPr>
                <w:ilvl w:val="0"/>
                <w:numId w:val="5"/>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 delay in the Achievement of a Milestone by its Milestone Date; or</w:t>
            </w:r>
          </w:p>
          <w:p w14:paraId="2D4B517C" w14:textId="77777777" w:rsidR="007359F2" w:rsidRDefault="00B83F4E">
            <w:pPr>
              <w:pBdr>
                <w:top w:val="nil"/>
                <w:left w:val="nil"/>
                <w:bottom w:val="nil"/>
                <w:right w:val="nil"/>
                <w:between w:val="nil"/>
              </w:pBdr>
              <w:tabs>
                <w:tab w:val="left" w:pos="-179"/>
                <w:tab w:val="left" w:pos="-9"/>
              </w:tabs>
              <w:spacing w:after="120"/>
              <w:ind w:left="288"/>
              <w:jc w:val="left"/>
              <w:rPr>
                <w:rFonts w:ascii="Arial" w:eastAsia="Arial" w:hAnsi="Arial" w:cs="Arial"/>
                <w:color w:val="000000"/>
                <w:sz w:val="24"/>
                <w:szCs w:val="24"/>
              </w:rPr>
            </w:pPr>
            <w:r>
              <w:rPr>
                <w:rFonts w:ascii="Arial" w:eastAsia="Arial" w:hAnsi="Arial" w:cs="Arial"/>
                <w:color w:val="000000"/>
                <w:sz w:val="24"/>
                <w:szCs w:val="24"/>
              </w:rPr>
              <w:t>a delay in the design, development, testing or implementation of a Deliverable by the relevant date set out in the Mobilisation Plan;</w:t>
            </w:r>
          </w:p>
        </w:tc>
      </w:tr>
      <w:tr w:rsidR="007359F2" w14:paraId="1F1A23D9" w14:textId="77777777">
        <w:tc>
          <w:tcPr>
            <w:tcW w:w="2997" w:type="dxa"/>
            <w:shd w:val="clear" w:color="auto" w:fill="auto"/>
          </w:tcPr>
          <w:p w14:paraId="377920AF" w14:textId="77777777" w:rsidR="007359F2" w:rsidRDefault="00B83F4E">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"Deliverable Item"</w:t>
            </w:r>
          </w:p>
        </w:tc>
        <w:tc>
          <w:tcPr>
            <w:tcW w:w="5175" w:type="dxa"/>
            <w:shd w:val="clear" w:color="auto" w:fill="auto"/>
          </w:tcPr>
          <w:p w14:paraId="3CE7AE65" w14:textId="77777777" w:rsidR="007359F2" w:rsidRDefault="00B83F4E">
            <w:pPr>
              <w:numPr>
                <w:ilvl w:val="0"/>
                <w:numId w:val="5"/>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an item or feature in the supply of the Deliverables delivered or to be delivered by the Supplier at or before a Milestone Date listed in the Mobilisation Plan;</w:t>
            </w:r>
          </w:p>
        </w:tc>
      </w:tr>
      <w:tr w:rsidR="007359F2" w14:paraId="68D51083" w14:textId="77777777">
        <w:tc>
          <w:tcPr>
            <w:tcW w:w="2997" w:type="dxa"/>
            <w:shd w:val="clear" w:color="auto" w:fill="auto"/>
          </w:tcPr>
          <w:p w14:paraId="48DDF66D" w14:textId="77777777" w:rsidR="007359F2" w:rsidRDefault="00B83F4E">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"Milestone Payment"</w:t>
            </w:r>
          </w:p>
        </w:tc>
        <w:tc>
          <w:tcPr>
            <w:tcW w:w="5175" w:type="dxa"/>
            <w:shd w:val="clear" w:color="auto" w:fill="auto"/>
          </w:tcPr>
          <w:p w14:paraId="06438F17" w14:textId="77777777" w:rsidR="007359F2" w:rsidRDefault="00B83F4E">
            <w:pPr>
              <w:numPr>
                <w:ilvl w:val="0"/>
                <w:numId w:val="5"/>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a payment identified in the Mobilisation Plan to be made following the issue of a Satisfaction Certificate in respect of Achievement of the relevant Milestone;</w:t>
            </w:r>
          </w:p>
        </w:tc>
      </w:tr>
      <w:tr w:rsidR="007359F2" w14:paraId="63355940" w14:textId="77777777">
        <w:tc>
          <w:tcPr>
            <w:tcW w:w="2997" w:type="dxa"/>
            <w:shd w:val="clear" w:color="auto" w:fill="auto"/>
          </w:tcPr>
          <w:p w14:paraId="50E76368" w14:textId="77777777" w:rsidR="007359F2" w:rsidRDefault="00B83F4E">
            <w:pPr>
              <w:pBdr>
                <w:top w:val="nil"/>
                <w:left w:val="nil"/>
                <w:bottom w:val="nil"/>
                <w:right w:val="nil"/>
                <w:between w:val="nil"/>
              </w:pBdr>
              <w:spacing w:after="120"/>
              <w:ind w:left="0"/>
              <w:jc w:val="center"/>
              <w:rPr>
                <w:rFonts w:ascii="Arial" w:eastAsia="Arial" w:hAnsi="Arial" w:cs="Arial"/>
                <w:b/>
                <w:color w:val="000000"/>
                <w:sz w:val="24"/>
                <w:szCs w:val="24"/>
              </w:rPr>
            </w:pPr>
            <w:r>
              <w:rPr>
                <w:rFonts w:ascii="Arial" w:eastAsia="Arial" w:hAnsi="Arial" w:cs="Arial"/>
                <w:b/>
                <w:color w:val="000000"/>
                <w:sz w:val="24"/>
                <w:szCs w:val="24"/>
              </w:rPr>
              <w:t>Mobilisation Period"</w:t>
            </w:r>
          </w:p>
        </w:tc>
        <w:tc>
          <w:tcPr>
            <w:tcW w:w="5175" w:type="dxa"/>
            <w:shd w:val="clear" w:color="auto" w:fill="auto"/>
          </w:tcPr>
          <w:p w14:paraId="57DD633F" w14:textId="77777777" w:rsidR="007359F2" w:rsidRDefault="00B83F4E">
            <w:pPr>
              <w:numPr>
                <w:ilvl w:val="0"/>
                <w:numId w:val="5"/>
              </w:numPr>
              <w:pBdr>
                <w:top w:val="nil"/>
                <w:left w:val="nil"/>
                <w:bottom w:val="nil"/>
                <w:right w:val="nil"/>
                <w:between w:val="nil"/>
              </w:pBdr>
              <w:tabs>
                <w:tab w:val="left" w:pos="-179"/>
                <w:tab w:val="left" w:pos="-9"/>
              </w:tabs>
              <w:spacing w:after="120"/>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7.1; </w:t>
            </w:r>
          </w:p>
        </w:tc>
      </w:tr>
    </w:tbl>
    <w:p w14:paraId="10ADE5A3" w14:textId="77777777" w:rsidR="007359F2" w:rsidRDefault="007359F2">
      <w:pPr>
        <w:keepNext/>
        <w:pBdr>
          <w:top w:val="nil"/>
          <w:left w:val="nil"/>
          <w:bottom w:val="nil"/>
          <w:right w:val="nil"/>
          <w:between w:val="nil"/>
        </w:pBdr>
        <w:tabs>
          <w:tab w:val="left" w:pos="0"/>
        </w:tabs>
        <w:spacing w:before="240"/>
        <w:ind w:left="502"/>
        <w:jc w:val="left"/>
        <w:rPr>
          <w:rFonts w:ascii="Arial Bold" w:eastAsia="Arial Bold" w:hAnsi="Arial Bold" w:cs="Arial Bold"/>
          <w:b/>
          <w:sz w:val="24"/>
          <w:szCs w:val="24"/>
        </w:rPr>
      </w:pPr>
    </w:p>
    <w:p w14:paraId="7A4F5B94" w14:textId="77777777" w:rsidR="007359F2" w:rsidRDefault="00B83F4E">
      <w:pPr>
        <w:keepNext/>
        <w:numPr>
          <w:ilvl w:val="0"/>
          <w:numId w:val="4"/>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Agreeing and following the Mobilisation Plan</w:t>
      </w:r>
    </w:p>
    <w:p w14:paraId="517933E7" w14:textId="4EFEC3F5"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 w:name="_heading=h.1ksv4uv" w:colFirst="0" w:colLast="0"/>
      <w:bookmarkEnd w:id="1"/>
      <w:r>
        <w:rPr>
          <w:color w:val="000000"/>
          <w:sz w:val="24"/>
          <w:szCs w:val="24"/>
        </w:rPr>
        <w:t xml:space="preserve">The Supplier shall provide a draft Mobilisation Plan </w:t>
      </w:r>
      <w:r w:rsidR="00E91843" w:rsidRPr="00E91843">
        <w:rPr>
          <w:color w:val="000000"/>
          <w:sz w:val="24"/>
          <w:szCs w:val="24"/>
        </w:rPr>
        <w:t>fourteen (14)</w:t>
      </w:r>
      <w:r>
        <w:rPr>
          <w:color w:val="000000"/>
          <w:sz w:val="24"/>
          <w:szCs w:val="24"/>
        </w:rPr>
        <w:t xml:space="preserve"> days after the Call-Off Contract Start Date.</w:t>
      </w:r>
    </w:p>
    <w:p w14:paraId="31C8F791"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Mobilisation Plan:</w:t>
      </w:r>
    </w:p>
    <w:p w14:paraId="05CE3691" w14:textId="77777777" w:rsidR="007359F2"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must contain information at the level of detail necessary to manage the </w:t>
      </w:r>
      <w:r>
        <w:rPr>
          <w:sz w:val="24"/>
          <w:szCs w:val="24"/>
        </w:rPr>
        <w:t>Mobilisation</w:t>
      </w:r>
      <w:r>
        <w:rPr>
          <w:color w:val="000000"/>
          <w:sz w:val="24"/>
          <w:szCs w:val="24"/>
        </w:rPr>
        <w:t xml:space="preserve"> stage effectively and as the Buyer may otherwise require; and</w:t>
      </w:r>
    </w:p>
    <w:p w14:paraId="531017B1" w14:textId="77777777" w:rsidR="007359F2"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it shall take account of all dependencies known to, or which should reasonably be known to, the Supplier.</w:t>
      </w:r>
    </w:p>
    <w:p w14:paraId="2B69B1ED" w14:textId="467A4D53"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2" w:name="_heading=h.30j0zll" w:colFirst="0" w:colLast="0"/>
      <w:bookmarkEnd w:id="2"/>
      <w:r>
        <w:rPr>
          <w:color w:val="000000"/>
          <w:sz w:val="24"/>
          <w:szCs w:val="24"/>
        </w:rPr>
        <w:t xml:space="preserve">Following receipt of the draft Mobilisation Plan from the Supplier, the Parties shall use reasonable endeavours to agree the contents of the Mobilisation Plan.  If the Parties are unable to agree the contents of the Mobilisation </w:t>
      </w:r>
      <w:r w:rsidRPr="00E91843">
        <w:rPr>
          <w:color w:val="000000"/>
          <w:sz w:val="24"/>
          <w:szCs w:val="24"/>
        </w:rPr>
        <w:t>Plan within twenty (20) Working Days of its</w:t>
      </w:r>
      <w:r>
        <w:rPr>
          <w:color w:val="000000"/>
          <w:sz w:val="24"/>
          <w:szCs w:val="24"/>
        </w:rPr>
        <w:t xml:space="preserve"> </w:t>
      </w:r>
      <w:r>
        <w:rPr>
          <w:color w:val="000000"/>
          <w:sz w:val="24"/>
          <w:szCs w:val="24"/>
        </w:rPr>
        <w:lastRenderedPageBreak/>
        <w:t>submission, then such Dispute shall be resolved in accordance with the Dispute Resolution Procedure.</w:t>
      </w:r>
    </w:p>
    <w:p w14:paraId="10DB95A9"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each of the Deliverable Items identified in the Mobilisation Plan by the date assigned to that Deliverable Item in the Mobilisation Plan so as to ensure that each Milestone identified in the Mobilisation Plan is </w:t>
      </w:r>
      <w:proofErr w:type="gramStart"/>
      <w:r>
        <w:rPr>
          <w:color w:val="000000"/>
          <w:sz w:val="24"/>
          <w:szCs w:val="24"/>
        </w:rPr>
        <w:t>Achieved</w:t>
      </w:r>
      <w:proofErr w:type="gramEnd"/>
      <w:r>
        <w:rPr>
          <w:color w:val="000000"/>
          <w:sz w:val="24"/>
          <w:szCs w:val="24"/>
        </w:rPr>
        <w:t xml:space="preserve"> on or before its Milestone Date.</w:t>
      </w:r>
    </w:p>
    <w:p w14:paraId="53092F96"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Mobilisation Plan and Milestones (if any) and report to the Buyer on such performance.</w:t>
      </w:r>
    </w:p>
    <w:p w14:paraId="22737A5D" w14:textId="77777777" w:rsidR="007359F2" w:rsidRDefault="00B83F4E">
      <w:pPr>
        <w:keepNext/>
        <w:numPr>
          <w:ilvl w:val="0"/>
          <w:numId w:val="4"/>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Reviewing and changing the Mobilisation Plan</w:t>
      </w:r>
    </w:p>
    <w:p w14:paraId="432A18B4"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Subject to Paragraph 4.3, the Supplier shall keep the Mobilisation Plan under review in accordance with the Buyer’s instructions and ensure that it is updated on a regular basis.</w:t>
      </w:r>
    </w:p>
    <w:p w14:paraId="41027FD7"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provisions in each version of the Mobilisation Plan.</w:t>
      </w:r>
    </w:p>
    <w:p w14:paraId="17EF3BC4"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3" w:name="_heading=h.1fob9te" w:colFirst="0" w:colLast="0"/>
      <w:bookmarkEnd w:id="3"/>
      <w:r>
        <w:rPr>
          <w:color w:val="000000"/>
          <w:sz w:val="24"/>
          <w:szCs w:val="24"/>
        </w:rPr>
        <w:t>Changes to any Milestones, Milestone Payments and Delay Payments shall only be made in accordance with the Variation Procedure.</w:t>
      </w:r>
    </w:p>
    <w:p w14:paraId="4FD48DD1"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Time in relation to compliance with the Mobilisation Plan shall be of the essence and failure of the Supplier to comply with the Mobilisation Plan shall be a material Default.</w:t>
      </w:r>
    </w:p>
    <w:p w14:paraId="28516CEF" w14:textId="77777777" w:rsidR="007359F2" w:rsidRDefault="00B83F4E">
      <w:pPr>
        <w:keepNext/>
        <w:numPr>
          <w:ilvl w:val="0"/>
          <w:numId w:val="4"/>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 xml:space="preserve">Security requirements before the Start Date </w:t>
      </w:r>
    </w:p>
    <w:p w14:paraId="56CCD6C7"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14:paraId="0B5874DA"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5B877987"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774E21EE"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the names of all Supplier Staff and Subcontractors and inform the Buyer of any alterations and additions as they take place throughout the Call-Off Contract.</w:t>
      </w:r>
    </w:p>
    <w:p w14:paraId="0B78AB43"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ensure that all Supplier Staff and Subcontractors requiring access to the Buyer Premises have the appropriate security clearance. It is the Supplier's responsibility to establish whether or not </w:t>
      </w:r>
      <w:r>
        <w:rPr>
          <w:color w:val="000000"/>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2F4EF04C"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02656DFA" w14:textId="77777777" w:rsidR="007359F2" w:rsidRDefault="00B83F4E">
      <w:pPr>
        <w:keepNext/>
        <w:numPr>
          <w:ilvl w:val="0"/>
          <w:numId w:val="4"/>
        </w:numPr>
        <w:pBdr>
          <w:top w:val="nil"/>
          <w:left w:val="nil"/>
          <w:bottom w:val="nil"/>
          <w:right w:val="nil"/>
          <w:between w:val="nil"/>
        </w:pBdr>
        <w:tabs>
          <w:tab w:val="left" w:pos="0"/>
        </w:tabs>
        <w:spacing w:before="240"/>
        <w:ind w:left="1080"/>
        <w:jc w:val="left"/>
        <w:rPr>
          <w:smallCaps/>
          <w:color w:val="000000"/>
          <w:sz w:val="24"/>
          <w:szCs w:val="24"/>
        </w:rPr>
      </w:pPr>
      <w:r>
        <w:rPr>
          <w:rFonts w:ascii="Arial Bold" w:eastAsia="Arial Bold" w:hAnsi="Arial Bold" w:cs="Arial Bold"/>
          <w:b/>
          <w:color w:val="000000"/>
          <w:sz w:val="24"/>
          <w:szCs w:val="24"/>
        </w:rPr>
        <w:t xml:space="preserve">What to do if there is a Delay </w:t>
      </w:r>
    </w:p>
    <w:p w14:paraId="0838C58C" w14:textId="77777777" w:rsidR="007359F2" w:rsidRDefault="00B83F4E">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14:paraId="04FF4868" w14:textId="77777777" w:rsidR="007359F2" w:rsidRDefault="00B83F4E">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notify the Buyer as soon as practically possible and no later than within two (2) Working Days from becoming aware of the Delay or anticipated Delay; </w:t>
      </w:r>
    </w:p>
    <w:p w14:paraId="50897F42" w14:textId="77777777" w:rsidR="007359F2" w:rsidRDefault="00B83F4E">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include in its notification an explanation of the actual or anticipated impact of the Delay;</w:t>
      </w:r>
    </w:p>
    <w:p w14:paraId="45E3EE7B" w14:textId="77777777" w:rsidR="007359F2" w:rsidRDefault="00B83F4E">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comply with the Buyer’s instructions in order to address the impact of the Delay or anticipated Delay; and</w:t>
      </w:r>
    </w:p>
    <w:p w14:paraId="5440C005" w14:textId="77777777" w:rsidR="007359F2" w:rsidRDefault="00B83F4E">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use all reasonable endeavours to eliminate or mitigate the consequences of any Delay or anticipated Delay.</w:t>
      </w:r>
    </w:p>
    <w:p w14:paraId="531369C4" w14:textId="77777777" w:rsidR="007359F2" w:rsidRDefault="00B83F4E">
      <w:pPr>
        <w:keepNext/>
        <w:numPr>
          <w:ilvl w:val="0"/>
          <w:numId w:val="4"/>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Compensation for a Delay</w:t>
      </w:r>
    </w:p>
    <w:p w14:paraId="2ACD57E6" w14:textId="77777777" w:rsidR="007359F2"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14:paraId="22B1E846" w14:textId="77777777" w:rsidR="007359F2" w:rsidRDefault="00B83F4E">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1E28977B" w14:textId="77777777" w:rsidR="007359F2" w:rsidRDefault="00B83F4E">
      <w:pPr>
        <w:keepNext/>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4" w:name="_heading=h.3znysh7" w:colFirst="0" w:colLast="0"/>
      <w:bookmarkEnd w:id="4"/>
      <w:r>
        <w:rPr>
          <w:color w:val="000000"/>
          <w:sz w:val="24"/>
          <w:szCs w:val="24"/>
        </w:rPr>
        <w:t>Delay Payments shall be the Buyer's exclusive financial remedy for the Supplier’s failure to Achieve a Milestone by its Milestone Date except where:</w:t>
      </w:r>
    </w:p>
    <w:p w14:paraId="1647F931" w14:textId="77777777" w:rsidR="007359F2" w:rsidRDefault="00B83F4E">
      <w:pPr>
        <w:numPr>
          <w:ilvl w:val="3"/>
          <w:numId w:val="4"/>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Buyer is entitled to or does terminate this Contract pursuant to Clause 1</w:t>
      </w:r>
      <w:r>
        <w:rPr>
          <w:sz w:val="24"/>
          <w:szCs w:val="24"/>
        </w:rPr>
        <w:t>0</w:t>
      </w:r>
      <w:r>
        <w:rPr>
          <w:color w:val="000000"/>
          <w:sz w:val="24"/>
          <w:szCs w:val="24"/>
        </w:rPr>
        <w:t xml:space="preserve">.4 of the Core Terms (When CCS or the Buyer can end this contract); or </w:t>
      </w:r>
    </w:p>
    <w:p w14:paraId="622F866B" w14:textId="77777777" w:rsidR="007359F2" w:rsidRDefault="00B83F4E">
      <w:pPr>
        <w:numPr>
          <w:ilvl w:val="3"/>
          <w:numId w:val="4"/>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specified in the Mobilisation Plan commencing on the relevant Milestone Date;</w:t>
      </w:r>
    </w:p>
    <w:p w14:paraId="5444AADC" w14:textId="77777777" w:rsidR="007359F2" w:rsidRDefault="00B83F4E">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Delay Payments will accrue on a daily basis from the relevant Milestone Date until the date when the Milestone is Achieved;</w:t>
      </w:r>
    </w:p>
    <w:p w14:paraId="695B9AA7" w14:textId="77777777" w:rsidR="007359F2" w:rsidRDefault="00B83F4E">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7A48E59C" w14:textId="77777777" w:rsidR="007359F2" w:rsidRDefault="00B83F4E">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5" w:name="_heading=h.2et92p0" w:colFirst="0" w:colLast="0"/>
      <w:bookmarkEnd w:id="5"/>
      <w:r>
        <w:rPr>
          <w:color w:val="000000"/>
          <w:sz w:val="24"/>
          <w:szCs w:val="24"/>
        </w:rPr>
        <w:t>Delay Payments shall not be subject to or count towards any limitation on liability set out in Clause 1</w:t>
      </w:r>
      <w:r>
        <w:rPr>
          <w:sz w:val="24"/>
          <w:szCs w:val="24"/>
        </w:rPr>
        <w:t>1 of the Core Terms</w:t>
      </w:r>
      <w:r>
        <w:rPr>
          <w:color w:val="000000"/>
          <w:sz w:val="24"/>
          <w:szCs w:val="24"/>
        </w:rPr>
        <w:t xml:space="preserve"> (How much you can be held responsible for).</w:t>
      </w:r>
    </w:p>
    <w:p w14:paraId="599D95EB" w14:textId="442907D7" w:rsidR="007359F2" w:rsidRPr="00E91843" w:rsidRDefault="00B83F4E">
      <w:pPr>
        <w:keepNext/>
        <w:numPr>
          <w:ilvl w:val="0"/>
          <w:numId w:val="4"/>
        </w:numPr>
        <w:pBdr>
          <w:top w:val="nil"/>
          <w:left w:val="nil"/>
          <w:bottom w:val="nil"/>
          <w:right w:val="nil"/>
          <w:between w:val="nil"/>
        </w:pBdr>
        <w:tabs>
          <w:tab w:val="left" w:pos="0"/>
        </w:tabs>
        <w:spacing w:before="240"/>
        <w:ind w:left="1080"/>
        <w:jc w:val="left"/>
        <w:rPr>
          <w:smallCaps/>
          <w:color w:val="000000"/>
          <w:sz w:val="24"/>
          <w:szCs w:val="24"/>
        </w:rPr>
      </w:pPr>
      <w:r w:rsidRPr="00E91843">
        <w:rPr>
          <w:rFonts w:ascii="Arial Bold" w:eastAsia="Arial Bold" w:hAnsi="Arial Bold" w:cs="Arial Bold"/>
          <w:b/>
          <w:color w:val="000000"/>
          <w:sz w:val="24"/>
          <w:szCs w:val="24"/>
        </w:rPr>
        <w:t xml:space="preserve">Mobilisation Plan </w:t>
      </w:r>
    </w:p>
    <w:p w14:paraId="0D8D4924" w14:textId="62DF0C4A" w:rsidR="007359F2" w:rsidRPr="00E91843"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sidRPr="00E91843">
        <w:rPr>
          <w:color w:val="000000"/>
          <w:sz w:val="24"/>
          <w:szCs w:val="24"/>
        </w:rPr>
        <w:t>The Mobilisation Period will be a [</w:t>
      </w:r>
      <w:r w:rsidR="00E91843" w:rsidRPr="00E91843">
        <w:rPr>
          <w:color w:val="000000"/>
          <w:sz w:val="24"/>
          <w:szCs w:val="24"/>
        </w:rPr>
        <w:t xml:space="preserve">three </w:t>
      </w:r>
      <w:r w:rsidRPr="00E91843">
        <w:rPr>
          <w:color w:val="000000"/>
          <w:sz w:val="24"/>
          <w:szCs w:val="24"/>
        </w:rPr>
        <w:t>(</w:t>
      </w:r>
      <w:r w:rsidR="00E91843" w:rsidRPr="00E91843">
        <w:rPr>
          <w:color w:val="000000"/>
          <w:sz w:val="24"/>
          <w:szCs w:val="24"/>
        </w:rPr>
        <w:t>3</w:t>
      </w:r>
      <w:r w:rsidRPr="00E91843">
        <w:rPr>
          <w:color w:val="000000"/>
          <w:sz w:val="24"/>
          <w:szCs w:val="24"/>
        </w:rPr>
        <w:t>)] Month period</w:t>
      </w:r>
      <w:r w:rsidRPr="00E91843">
        <w:rPr>
          <w:sz w:val="24"/>
          <w:szCs w:val="24"/>
        </w:rPr>
        <w:t xml:space="preserve"> (unless otherwise stated in the Order Form).</w:t>
      </w:r>
    </w:p>
    <w:p w14:paraId="003BABB8" w14:textId="77777777" w:rsidR="007359F2" w:rsidRPr="00E91843"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sidRPr="00E91843">
        <w:rPr>
          <w:color w:val="000000"/>
          <w:sz w:val="24"/>
          <w:szCs w:val="24"/>
        </w:rP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0C3769D2" w14:textId="77777777" w:rsidR="007359F2" w:rsidRPr="00E91843" w:rsidRDefault="00B83F4E">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sidRPr="00E91843">
        <w:rPr>
          <w:color w:val="000000"/>
          <w:sz w:val="24"/>
          <w:szCs w:val="24"/>
        </w:rPr>
        <w:t xml:space="preserve">In accordance with the Mobilisation Plan, the Supplier shall: </w:t>
      </w:r>
    </w:p>
    <w:p w14:paraId="44E344B4"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14:paraId="5DCF8412"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 xml:space="preserve">work with the incumbent supplier and Buyer to assess the scope of the Services and prepare a plan which demonstrates how they will mobilise the Services; </w:t>
      </w:r>
    </w:p>
    <w:p w14:paraId="7D0A9D86"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 xml:space="preserve">liaise with the incumbent Supplier to enable the full completion of the Mobilisation Period activities; and </w:t>
      </w:r>
    </w:p>
    <w:p w14:paraId="1B4A089B"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produce a Mobilisation Plan, to be agreed by the Buyer, for carrying out the requirements within the Mobilisation Period including, key Milestones and dependencies.</w:t>
      </w:r>
    </w:p>
    <w:p w14:paraId="0238DD95" w14:textId="77777777" w:rsidR="007359F2" w:rsidRPr="00E91843" w:rsidRDefault="00B83F4E">
      <w:pPr>
        <w:numPr>
          <w:ilvl w:val="1"/>
          <w:numId w:val="4"/>
        </w:numPr>
        <w:pBdr>
          <w:top w:val="nil"/>
          <w:left w:val="nil"/>
          <w:bottom w:val="nil"/>
          <w:right w:val="nil"/>
          <w:between w:val="nil"/>
        </w:pBdr>
        <w:tabs>
          <w:tab w:val="left" w:pos="1134"/>
        </w:tabs>
        <w:spacing w:before="120" w:after="120"/>
        <w:ind w:left="1656" w:hanging="360"/>
        <w:jc w:val="left"/>
        <w:rPr>
          <w:color w:val="000000"/>
          <w:sz w:val="24"/>
          <w:szCs w:val="24"/>
        </w:rPr>
      </w:pPr>
      <w:r w:rsidRPr="00E91843">
        <w:rPr>
          <w:color w:val="000000"/>
          <w:sz w:val="24"/>
          <w:szCs w:val="24"/>
        </w:rPr>
        <w:t>The Mobilisation Plan will include detail stating:</w:t>
      </w:r>
    </w:p>
    <w:p w14:paraId="5A99443D"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how the Supplier will work with the incumbent Supplier and the Buyer Authorised Representative to capture and load up information such as asset data ; and</w:t>
      </w:r>
    </w:p>
    <w:p w14:paraId="44DBD152"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3FFA1C9E" w14:textId="77777777" w:rsidR="007359F2" w:rsidRPr="00E91843" w:rsidRDefault="00B83F4E">
      <w:pPr>
        <w:numPr>
          <w:ilvl w:val="1"/>
          <w:numId w:val="4"/>
        </w:numPr>
        <w:pBdr>
          <w:top w:val="nil"/>
          <w:left w:val="nil"/>
          <w:bottom w:val="nil"/>
          <w:right w:val="nil"/>
          <w:between w:val="nil"/>
        </w:pBdr>
        <w:tabs>
          <w:tab w:val="left" w:pos="1134"/>
        </w:tabs>
        <w:spacing w:before="120" w:after="120"/>
        <w:ind w:left="1656" w:hanging="360"/>
        <w:jc w:val="left"/>
        <w:rPr>
          <w:color w:val="000000"/>
          <w:sz w:val="24"/>
          <w:szCs w:val="24"/>
        </w:rPr>
      </w:pPr>
      <w:r w:rsidRPr="00E91843">
        <w:rPr>
          <w:color w:val="000000"/>
          <w:sz w:val="24"/>
          <w:szCs w:val="24"/>
        </w:rPr>
        <w:t xml:space="preserve">In addition, the Supplier shall: </w:t>
      </w:r>
    </w:p>
    <w:p w14:paraId="7928AD77"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lastRenderedPageBreak/>
        <w:t>appoint a Supplier Authorised Representative who shall be responsible for the management of the Mobilisation Period, to ensure that the Mobilisation Period is planned and resourced adequately, and who will act as a point of contact for the Buyer;</w:t>
      </w:r>
    </w:p>
    <w:p w14:paraId="2893A6CB"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mobilise all the Services specified in the Specification within the Call-Off Contract;</w:t>
      </w:r>
    </w:p>
    <w:p w14:paraId="43727743"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produce a Mobilisation Plan report for each Buyer Premises to encompass programmes that will fulfil all the Buyer's obligations to landlords and other tenants:</w:t>
      </w:r>
    </w:p>
    <w:p w14:paraId="1956240D" w14:textId="77777777" w:rsidR="007359F2" w:rsidRPr="00E91843" w:rsidRDefault="00B83F4E">
      <w:pPr>
        <w:numPr>
          <w:ilvl w:val="3"/>
          <w:numId w:val="4"/>
        </w:numPr>
        <w:pBdr>
          <w:top w:val="nil"/>
          <w:left w:val="nil"/>
          <w:bottom w:val="nil"/>
          <w:right w:val="nil"/>
          <w:between w:val="nil"/>
        </w:pBdr>
        <w:tabs>
          <w:tab w:val="left" w:pos="1985"/>
          <w:tab w:val="left" w:pos="2127"/>
        </w:tabs>
        <w:spacing w:before="120" w:after="120"/>
        <w:ind w:left="3555"/>
        <w:jc w:val="left"/>
        <w:rPr>
          <w:color w:val="000000"/>
          <w:sz w:val="24"/>
          <w:szCs w:val="24"/>
        </w:rPr>
      </w:pPr>
      <w:r w:rsidRPr="00E91843">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18B1D0FB" w14:textId="77777777" w:rsidR="007359F2" w:rsidRPr="00E91843" w:rsidRDefault="00B83F4E">
      <w:pPr>
        <w:numPr>
          <w:ilvl w:val="3"/>
          <w:numId w:val="4"/>
        </w:numPr>
        <w:pBdr>
          <w:top w:val="nil"/>
          <w:left w:val="nil"/>
          <w:bottom w:val="nil"/>
          <w:right w:val="nil"/>
          <w:between w:val="nil"/>
        </w:pBdr>
        <w:tabs>
          <w:tab w:val="left" w:pos="1985"/>
          <w:tab w:val="left" w:pos="2127"/>
        </w:tabs>
        <w:spacing w:before="120" w:after="120"/>
        <w:ind w:left="3555"/>
        <w:jc w:val="left"/>
        <w:rPr>
          <w:color w:val="000000"/>
          <w:sz w:val="24"/>
          <w:szCs w:val="24"/>
        </w:rPr>
      </w:pPr>
      <w:r w:rsidRPr="00E91843">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AAE0E2"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manage and report progress against the Mobilisation Plan;</w:t>
      </w:r>
    </w:p>
    <w:p w14:paraId="4E8224AE"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 xml:space="preserve">construct and maintain a </w:t>
      </w:r>
      <w:r w:rsidRPr="00E91843">
        <w:rPr>
          <w:sz w:val="24"/>
          <w:szCs w:val="24"/>
        </w:rPr>
        <w:t>Mobilisation</w:t>
      </w:r>
      <w:r w:rsidRPr="00E91843">
        <w:rPr>
          <w:color w:val="000000"/>
          <w:sz w:val="24"/>
          <w:szCs w:val="24"/>
        </w:rPr>
        <w:t xml:space="preserve"> risk and issue register in conjunction with the Buyer detailing how risks and issues will be effectively communicated to the Buyer in order to mitigate them;</w:t>
      </w:r>
    </w:p>
    <w:p w14:paraId="71C5F44F" w14:textId="77777777"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 xml:space="preserve">attend progress meetings (frequency of such meetings shall be as set out in the Order Form) in accordance with the Buyer's requirements during the Mobilisation Period. </w:t>
      </w:r>
      <w:r w:rsidRPr="00E91843">
        <w:rPr>
          <w:sz w:val="24"/>
          <w:szCs w:val="24"/>
        </w:rPr>
        <w:t>Mobilisation</w:t>
      </w:r>
      <w:r w:rsidRPr="00E91843">
        <w:rPr>
          <w:color w:val="000000"/>
          <w:sz w:val="24"/>
          <w:szCs w:val="24"/>
        </w:rPr>
        <w:t xml:space="preserve"> meetings shall be chaired by the Buyer and all meeting minutes shall be kept and published by the Supplier; and</w:t>
      </w:r>
    </w:p>
    <w:p w14:paraId="523A7761" w14:textId="21E75EB5" w:rsidR="007359F2" w:rsidRPr="00E91843" w:rsidRDefault="00B83F4E">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E91843">
        <w:rPr>
          <w:color w:val="000000"/>
          <w:sz w:val="24"/>
          <w:szCs w:val="24"/>
        </w:rPr>
        <w:t>ensure that all risks associated with the Mobilisation Period are minimised to ensure a seamless change of control between incumbent provider and the Supplier.</w:t>
      </w:r>
    </w:p>
    <w:p w14:paraId="08E72663" w14:textId="77777777" w:rsidR="007359F2" w:rsidRDefault="007359F2">
      <w:pPr>
        <w:pBdr>
          <w:top w:val="nil"/>
          <w:left w:val="nil"/>
          <w:bottom w:val="nil"/>
          <w:right w:val="nil"/>
          <w:between w:val="nil"/>
        </w:pBdr>
        <w:spacing w:before="120" w:after="120"/>
        <w:ind w:left="1656" w:hanging="520"/>
        <w:rPr>
          <w:b/>
          <w:smallCaps/>
        </w:rPr>
      </w:pPr>
    </w:p>
    <w:p w14:paraId="26B86095" w14:textId="77777777" w:rsidR="007359F2" w:rsidRDefault="00B83F4E">
      <w:pPr>
        <w:pBdr>
          <w:top w:val="nil"/>
          <w:left w:val="nil"/>
          <w:bottom w:val="nil"/>
          <w:right w:val="nil"/>
          <w:between w:val="nil"/>
        </w:pBdr>
        <w:tabs>
          <w:tab w:val="left" w:pos="1134"/>
        </w:tabs>
        <w:spacing w:before="120" w:after="120"/>
        <w:ind w:left="936" w:hanging="576"/>
        <w:jc w:val="left"/>
        <w:rPr>
          <w:b/>
          <w:color w:val="000000"/>
          <w:sz w:val="24"/>
          <w:szCs w:val="24"/>
        </w:rPr>
      </w:pPr>
      <w:bookmarkStart w:id="6" w:name="bookmark=id.tyjcwt" w:colFirst="0" w:colLast="0"/>
      <w:bookmarkEnd w:id="6"/>
      <w:r>
        <w:rPr>
          <w:b/>
          <w:color w:val="000000"/>
          <w:sz w:val="24"/>
          <w:szCs w:val="24"/>
        </w:rPr>
        <w:t>Annex 1: Mobilisation Plan</w:t>
      </w:r>
    </w:p>
    <w:p w14:paraId="0A5E0BF3" w14:textId="77777777" w:rsidR="007359F2" w:rsidRDefault="007359F2">
      <w:pPr>
        <w:pBdr>
          <w:top w:val="nil"/>
          <w:left w:val="nil"/>
          <w:bottom w:val="nil"/>
          <w:right w:val="nil"/>
          <w:between w:val="nil"/>
        </w:pBdr>
        <w:tabs>
          <w:tab w:val="left" w:pos="1134"/>
        </w:tabs>
        <w:spacing w:before="120" w:after="120"/>
        <w:ind w:left="360" w:hanging="576"/>
        <w:jc w:val="left"/>
        <w:rPr>
          <w:color w:val="000000"/>
          <w:sz w:val="24"/>
          <w:szCs w:val="24"/>
        </w:rPr>
      </w:pPr>
    </w:p>
    <w:p w14:paraId="54FD1842" w14:textId="37894AC3" w:rsidR="007359F2" w:rsidRPr="00A5075B" w:rsidRDefault="00E91843">
      <w:pPr>
        <w:pBdr>
          <w:top w:val="nil"/>
          <w:left w:val="nil"/>
          <w:bottom w:val="nil"/>
          <w:right w:val="nil"/>
          <w:between w:val="nil"/>
        </w:pBdr>
        <w:tabs>
          <w:tab w:val="left" w:pos="1134"/>
        </w:tabs>
        <w:spacing w:before="120" w:after="120"/>
        <w:ind w:left="360" w:hanging="576"/>
        <w:jc w:val="left"/>
        <w:rPr>
          <w:sz w:val="24"/>
          <w:szCs w:val="24"/>
        </w:rPr>
      </w:pPr>
      <w:r w:rsidRPr="00A5075B">
        <w:rPr>
          <w:sz w:val="24"/>
          <w:szCs w:val="24"/>
        </w:rPr>
        <w:t xml:space="preserve">A Mobilisation Plan template is set out below which can be used by the Supplier. The Parties shall agree the format of the Plan as in advance of the commencement of the Mobilisation Period. </w:t>
      </w:r>
    </w:p>
    <w:tbl>
      <w:tblPr>
        <w:tblStyle w:val="ac"/>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7359F2" w14:paraId="19CFE16F" w14:textId="77777777">
        <w:trPr>
          <w:trHeight w:val="1014"/>
        </w:trPr>
        <w:tc>
          <w:tcPr>
            <w:tcW w:w="1074" w:type="dxa"/>
            <w:tcBorders>
              <w:bottom w:val="single" w:sz="4" w:space="0" w:color="000000"/>
            </w:tcBorders>
            <w:shd w:val="clear" w:color="auto" w:fill="FFFFFF"/>
          </w:tcPr>
          <w:p w14:paraId="0C98718C" w14:textId="77777777" w:rsidR="007359F2" w:rsidRDefault="00B83F4E">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lastRenderedPageBreak/>
              <w:t>Milestone</w:t>
            </w:r>
          </w:p>
        </w:tc>
        <w:tc>
          <w:tcPr>
            <w:tcW w:w="1083" w:type="dxa"/>
            <w:tcBorders>
              <w:bottom w:val="single" w:sz="4" w:space="0" w:color="000000"/>
            </w:tcBorders>
            <w:shd w:val="clear" w:color="auto" w:fill="FFFFFF"/>
          </w:tcPr>
          <w:p w14:paraId="4F48CBF8" w14:textId="77777777" w:rsidR="007359F2" w:rsidRDefault="00B83F4E">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Deliverable Items</w:t>
            </w:r>
          </w:p>
        </w:tc>
        <w:tc>
          <w:tcPr>
            <w:tcW w:w="1405" w:type="dxa"/>
            <w:tcBorders>
              <w:bottom w:val="single" w:sz="4" w:space="0" w:color="000000"/>
            </w:tcBorders>
            <w:shd w:val="clear" w:color="auto" w:fill="FFFFFF"/>
          </w:tcPr>
          <w:p w14:paraId="36C5C734" w14:textId="77777777" w:rsidR="007359F2" w:rsidRDefault="00B83F4E">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Duration</w:t>
            </w:r>
          </w:p>
        </w:tc>
        <w:tc>
          <w:tcPr>
            <w:tcW w:w="967" w:type="dxa"/>
            <w:tcBorders>
              <w:bottom w:val="single" w:sz="4" w:space="0" w:color="000000"/>
            </w:tcBorders>
            <w:shd w:val="clear" w:color="auto" w:fill="FFFFFF"/>
          </w:tcPr>
          <w:p w14:paraId="5C77F520" w14:textId="77777777" w:rsidR="007359F2" w:rsidRDefault="00B83F4E">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Milestone Date</w:t>
            </w:r>
          </w:p>
        </w:tc>
        <w:tc>
          <w:tcPr>
            <w:tcW w:w="1603" w:type="dxa"/>
            <w:tcBorders>
              <w:bottom w:val="single" w:sz="4" w:space="0" w:color="000000"/>
            </w:tcBorders>
            <w:shd w:val="clear" w:color="auto" w:fill="FFFFFF"/>
          </w:tcPr>
          <w:p w14:paraId="0103A14C" w14:textId="77777777" w:rsidR="007359F2" w:rsidRDefault="00B83F4E">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Buyer Responsibilities</w:t>
            </w:r>
          </w:p>
        </w:tc>
        <w:tc>
          <w:tcPr>
            <w:tcW w:w="1441" w:type="dxa"/>
            <w:tcBorders>
              <w:bottom w:val="single" w:sz="4" w:space="0" w:color="000000"/>
            </w:tcBorders>
            <w:shd w:val="clear" w:color="auto" w:fill="FFFFFF"/>
          </w:tcPr>
          <w:p w14:paraId="034F9DD4" w14:textId="77777777" w:rsidR="007359F2" w:rsidRDefault="00B83F4E">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 xml:space="preserve">Milestone Payments </w:t>
            </w:r>
          </w:p>
        </w:tc>
        <w:tc>
          <w:tcPr>
            <w:tcW w:w="1443" w:type="dxa"/>
            <w:tcBorders>
              <w:bottom w:val="single" w:sz="4" w:space="0" w:color="000000"/>
            </w:tcBorders>
            <w:shd w:val="clear" w:color="auto" w:fill="FFFFFF"/>
          </w:tcPr>
          <w:p w14:paraId="206690DB" w14:textId="77777777" w:rsidR="007359F2" w:rsidRDefault="00B83F4E">
            <w:pPr>
              <w:keepNext/>
              <w:pBdr>
                <w:top w:val="nil"/>
                <w:left w:val="nil"/>
                <w:bottom w:val="nil"/>
                <w:right w:val="nil"/>
                <w:between w:val="nil"/>
              </w:pBdr>
              <w:spacing w:before="120" w:after="120"/>
              <w:ind w:left="142"/>
              <w:jc w:val="left"/>
              <w:rPr>
                <w:rFonts w:ascii="Arial" w:eastAsia="Arial" w:hAnsi="Arial" w:cs="Arial"/>
                <w:color w:val="000000"/>
                <w:sz w:val="24"/>
                <w:szCs w:val="24"/>
              </w:rPr>
            </w:pPr>
            <w:r>
              <w:rPr>
                <w:color w:val="000000"/>
                <w:sz w:val="24"/>
                <w:szCs w:val="24"/>
              </w:rPr>
              <w:t>Delay Payments</w:t>
            </w:r>
          </w:p>
        </w:tc>
      </w:tr>
      <w:tr w:rsidR="007359F2" w14:paraId="180534A2" w14:textId="77777777">
        <w:trPr>
          <w:trHeight w:val="719"/>
        </w:trPr>
        <w:tc>
          <w:tcPr>
            <w:tcW w:w="1074" w:type="dxa"/>
            <w:tcBorders>
              <w:top w:val="single" w:sz="4" w:space="0" w:color="000000"/>
              <w:bottom w:val="single" w:sz="4" w:space="0" w:color="000000"/>
            </w:tcBorders>
            <w:shd w:val="clear" w:color="auto" w:fill="FFFFFF"/>
          </w:tcPr>
          <w:p w14:paraId="57082F89" w14:textId="77777777" w:rsidR="007359F2" w:rsidRDefault="00B83F4E">
            <w:pPr>
              <w:ind w:left="0"/>
              <w:jc w:val="left"/>
              <w:rPr>
                <w:rFonts w:ascii="Arial" w:eastAsia="Arial" w:hAnsi="Arial" w:cs="Arial"/>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14:paraId="7014728C" w14:textId="77777777" w:rsidR="007359F2" w:rsidRDefault="00B83F4E">
            <w:pPr>
              <w:ind w:left="0"/>
              <w:jc w:val="left"/>
              <w:rPr>
                <w:rFonts w:ascii="Arial" w:eastAsia="Arial" w:hAnsi="Arial" w:cs="Arial"/>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14:paraId="5B7B49DD" w14:textId="77777777" w:rsidR="007359F2" w:rsidRDefault="00B83F4E">
            <w:pPr>
              <w:ind w:left="0"/>
              <w:jc w:val="left"/>
              <w:rPr>
                <w:rFonts w:ascii="Arial" w:eastAsia="Arial" w:hAnsi="Arial" w:cs="Arial"/>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14:paraId="23CD776F" w14:textId="77777777" w:rsidR="007359F2" w:rsidRDefault="00B83F4E">
            <w:pPr>
              <w:ind w:left="0"/>
              <w:jc w:val="left"/>
              <w:rPr>
                <w:rFonts w:ascii="Arial" w:eastAsia="Arial" w:hAnsi="Arial" w:cs="Arial"/>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14:paraId="1C6B9021" w14:textId="77777777" w:rsidR="007359F2" w:rsidRDefault="00B83F4E">
            <w:pPr>
              <w:ind w:left="0"/>
              <w:jc w:val="left"/>
              <w:rPr>
                <w:rFonts w:ascii="Arial" w:eastAsia="Arial" w:hAnsi="Arial" w:cs="Arial"/>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14:paraId="6584FB4E" w14:textId="77777777" w:rsidR="007359F2" w:rsidRDefault="00B83F4E">
            <w:pPr>
              <w:tabs>
                <w:tab w:val="left" w:pos="1188"/>
              </w:tabs>
              <w:ind w:left="0"/>
              <w:jc w:val="left"/>
              <w:rPr>
                <w:rFonts w:ascii="Arial" w:eastAsia="Arial" w:hAnsi="Arial" w:cs="Arial"/>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14:paraId="39A9DDD1" w14:textId="77777777" w:rsidR="007359F2" w:rsidRDefault="00B83F4E">
            <w:pPr>
              <w:ind w:left="0"/>
              <w:jc w:val="left"/>
              <w:rPr>
                <w:rFonts w:ascii="Arial" w:eastAsia="Arial" w:hAnsi="Arial" w:cs="Arial"/>
                <w:sz w:val="24"/>
                <w:szCs w:val="24"/>
                <w:highlight w:val="yellow"/>
              </w:rPr>
            </w:pPr>
            <w:r>
              <w:rPr>
                <w:sz w:val="24"/>
                <w:szCs w:val="24"/>
                <w:highlight w:val="yellow"/>
              </w:rPr>
              <w:t>[  ]</w:t>
            </w:r>
          </w:p>
          <w:p w14:paraId="44AF65C7" w14:textId="77777777" w:rsidR="007359F2" w:rsidRDefault="007359F2">
            <w:pPr>
              <w:ind w:left="720"/>
              <w:jc w:val="left"/>
              <w:rPr>
                <w:rFonts w:ascii="Arial" w:eastAsia="Arial" w:hAnsi="Arial" w:cs="Arial"/>
                <w:sz w:val="24"/>
                <w:szCs w:val="24"/>
                <w:highlight w:val="yellow"/>
              </w:rPr>
            </w:pPr>
          </w:p>
          <w:p w14:paraId="17E06EBE" w14:textId="77777777" w:rsidR="007359F2" w:rsidRDefault="007359F2">
            <w:pPr>
              <w:ind w:left="720"/>
              <w:jc w:val="left"/>
              <w:rPr>
                <w:rFonts w:ascii="Arial" w:eastAsia="Arial" w:hAnsi="Arial" w:cs="Arial"/>
                <w:sz w:val="24"/>
                <w:szCs w:val="24"/>
                <w:highlight w:val="yellow"/>
              </w:rPr>
            </w:pPr>
          </w:p>
        </w:tc>
      </w:tr>
      <w:tr w:rsidR="007359F2" w14:paraId="5EDEB92B" w14:textId="77777777">
        <w:trPr>
          <w:trHeight w:val="719"/>
        </w:trPr>
        <w:tc>
          <w:tcPr>
            <w:tcW w:w="9016" w:type="dxa"/>
            <w:gridSpan w:val="7"/>
            <w:tcBorders>
              <w:top w:val="single" w:sz="4" w:space="0" w:color="000000"/>
              <w:bottom w:val="single" w:sz="4" w:space="0" w:color="000000"/>
            </w:tcBorders>
            <w:shd w:val="clear" w:color="auto" w:fill="FFFFFF"/>
          </w:tcPr>
          <w:p w14:paraId="1AC0FAE1" w14:textId="77777777" w:rsidR="007359F2" w:rsidRDefault="00B83F4E">
            <w:pPr>
              <w:pBdr>
                <w:top w:val="nil"/>
                <w:left w:val="nil"/>
                <w:bottom w:val="nil"/>
                <w:right w:val="nil"/>
                <w:between w:val="nil"/>
              </w:pBdr>
              <w:tabs>
                <w:tab w:val="left" w:pos="1134"/>
              </w:tabs>
              <w:spacing w:before="120" w:after="120"/>
              <w:ind w:left="720" w:hanging="774"/>
              <w:jc w:val="left"/>
              <w:rPr>
                <w:rFonts w:ascii="Arial" w:eastAsia="Arial" w:hAnsi="Arial" w:cs="Arial"/>
                <w:color w:val="000000"/>
                <w:sz w:val="24"/>
                <w:szCs w:val="24"/>
              </w:rPr>
            </w:pPr>
            <w:r>
              <w:rPr>
                <w:color w:val="000000"/>
                <w:sz w:val="24"/>
                <w:szCs w:val="24"/>
              </w:rPr>
              <w:t>The Milestones will be Achieved in accordance with this Call-Off Schedule 13: (Mobilisation Plan and Testing)</w:t>
            </w:r>
          </w:p>
          <w:p w14:paraId="78653CE9" w14:textId="77777777" w:rsidR="007359F2" w:rsidRDefault="00B83F4E">
            <w:pPr>
              <w:pBdr>
                <w:top w:val="nil"/>
                <w:left w:val="nil"/>
                <w:bottom w:val="nil"/>
                <w:right w:val="nil"/>
                <w:between w:val="nil"/>
              </w:pBdr>
              <w:tabs>
                <w:tab w:val="left" w:pos="1134"/>
              </w:tabs>
              <w:spacing w:before="120" w:after="120"/>
              <w:ind w:left="720" w:hanging="774"/>
              <w:jc w:val="left"/>
              <w:rPr>
                <w:rFonts w:ascii="Arial" w:eastAsia="Arial" w:hAnsi="Arial" w:cs="Arial"/>
                <w:b/>
                <w:i/>
                <w:color w:val="000000"/>
                <w:sz w:val="24"/>
                <w:szCs w:val="24"/>
              </w:rPr>
            </w:pPr>
            <w:r>
              <w:rPr>
                <w:color w:val="000000"/>
                <w:sz w:val="24"/>
                <w:szCs w:val="24"/>
              </w:rPr>
              <w:t xml:space="preserve">For the purposes of </w:t>
            </w:r>
            <w:r w:rsidRPr="00E91843">
              <w:rPr>
                <w:color w:val="000000"/>
                <w:sz w:val="24"/>
                <w:szCs w:val="24"/>
                <w:highlight w:val="red"/>
              </w:rPr>
              <w:t>Paragraph 9.1.2 the Delay</w:t>
            </w:r>
            <w:r>
              <w:rPr>
                <w:color w:val="000000"/>
                <w:sz w:val="24"/>
                <w:szCs w:val="24"/>
              </w:rPr>
              <w:t xml:space="preserve"> Period Limit shall be</w:t>
            </w:r>
            <w:r>
              <w:rPr>
                <w:b/>
                <w:color w:val="000000"/>
                <w:sz w:val="24"/>
                <w:szCs w:val="24"/>
              </w:rPr>
              <w:t xml:space="preserve"> </w:t>
            </w:r>
            <w:r>
              <w:rPr>
                <w:b/>
                <w:color w:val="000000"/>
                <w:sz w:val="24"/>
                <w:szCs w:val="24"/>
                <w:highlight w:val="yellow"/>
              </w:rPr>
              <w:t>[insert number of days]</w:t>
            </w:r>
            <w:r>
              <w:rPr>
                <w:b/>
                <w:color w:val="000000"/>
                <w:sz w:val="24"/>
                <w:szCs w:val="24"/>
              </w:rPr>
              <w:t>.</w:t>
            </w:r>
          </w:p>
        </w:tc>
      </w:tr>
    </w:tbl>
    <w:p w14:paraId="217290A6" w14:textId="77777777" w:rsidR="007359F2" w:rsidRDefault="007359F2">
      <w:pPr>
        <w:pBdr>
          <w:top w:val="nil"/>
          <w:left w:val="nil"/>
          <w:bottom w:val="nil"/>
          <w:right w:val="nil"/>
          <w:between w:val="nil"/>
        </w:pBdr>
        <w:spacing w:after="0"/>
        <w:ind w:left="720"/>
        <w:jc w:val="left"/>
        <w:rPr>
          <w:color w:val="FFFFFF"/>
          <w:sz w:val="24"/>
          <w:szCs w:val="24"/>
        </w:rPr>
        <w:sectPr w:rsidR="007359F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8" w:name="_GoBack"/>
      <w:bookmarkEnd w:id="8"/>
    </w:p>
    <w:p w14:paraId="4323E49B" w14:textId="77777777" w:rsidR="007359F2" w:rsidRDefault="00B83F4E">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14:paraId="5305DFE8"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 xml:space="preserve">efinitions </w:t>
      </w:r>
    </w:p>
    <w:p w14:paraId="236B99B4" w14:textId="77777777" w:rsidR="007359F2" w:rsidRDefault="00B83F4E">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d"/>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7359F2" w14:paraId="17319549" w14:textId="77777777">
        <w:tc>
          <w:tcPr>
            <w:tcW w:w="3150" w:type="dxa"/>
          </w:tcPr>
          <w:p w14:paraId="71F460BC" w14:textId="77777777" w:rsidR="007359F2" w:rsidRDefault="00B83F4E">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"Component"</w:t>
            </w:r>
          </w:p>
        </w:tc>
        <w:tc>
          <w:tcPr>
            <w:tcW w:w="5175" w:type="dxa"/>
          </w:tcPr>
          <w:p w14:paraId="472FFE0A" w14:textId="77777777" w:rsidR="007359F2" w:rsidRDefault="00B83F4E">
            <w:pPr>
              <w:numPr>
                <w:ilvl w:val="0"/>
                <w:numId w:val="3"/>
              </w:numPr>
              <w:pBdr>
                <w:top w:val="nil"/>
                <w:left w:val="nil"/>
                <w:bottom w:val="nil"/>
                <w:right w:val="nil"/>
                <w:between w:val="nil"/>
              </w:pBdr>
              <w:tabs>
                <w:tab w:val="left" w:pos="-179"/>
                <w:tab w:val="left" w:pos="-9"/>
              </w:tabs>
              <w:spacing w:after="120"/>
              <w:ind w:left="913" w:hanging="14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any constituent parts of the Deliverables;</w:t>
            </w:r>
          </w:p>
        </w:tc>
      </w:tr>
      <w:tr w:rsidR="007359F2" w14:paraId="6AEC4563" w14:textId="77777777">
        <w:tc>
          <w:tcPr>
            <w:tcW w:w="3150" w:type="dxa"/>
          </w:tcPr>
          <w:p w14:paraId="6438C837" w14:textId="77777777" w:rsidR="007359F2" w:rsidRDefault="00B83F4E">
            <w:pPr>
              <w:pBdr>
                <w:top w:val="nil"/>
                <w:left w:val="nil"/>
                <w:bottom w:val="nil"/>
                <w:right w:val="nil"/>
                <w:between w:val="nil"/>
              </w:pBdr>
              <w:spacing w:after="120"/>
              <w:ind w:left="283" w:right="-151" w:hanging="585"/>
              <w:jc w:val="center"/>
              <w:rPr>
                <w:rFonts w:ascii="Arial" w:eastAsia="Arial" w:hAnsi="Arial" w:cs="Arial"/>
                <w:b/>
                <w:color w:val="000000"/>
                <w:sz w:val="24"/>
                <w:szCs w:val="24"/>
              </w:rPr>
            </w:pPr>
            <w:r>
              <w:rPr>
                <w:rFonts w:ascii="Arial" w:eastAsia="Arial" w:hAnsi="Arial" w:cs="Arial"/>
                <w:b/>
                <w:color w:val="000000"/>
                <w:sz w:val="24"/>
                <w:szCs w:val="24"/>
              </w:rPr>
              <w:t>"Material Test Issue"</w:t>
            </w:r>
          </w:p>
        </w:tc>
        <w:tc>
          <w:tcPr>
            <w:tcW w:w="5175" w:type="dxa"/>
          </w:tcPr>
          <w:p w14:paraId="7165D6BF" w14:textId="77777777" w:rsidR="007359F2" w:rsidRDefault="00B83F4E">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 Test Issue of Severity Level 1 or Severity Level 2;</w:t>
            </w:r>
          </w:p>
        </w:tc>
      </w:tr>
      <w:tr w:rsidR="007359F2" w14:paraId="2417B5EE" w14:textId="77777777">
        <w:tc>
          <w:tcPr>
            <w:tcW w:w="3150" w:type="dxa"/>
          </w:tcPr>
          <w:p w14:paraId="052EC54E" w14:textId="77777777" w:rsidR="007359F2" w:rsidRDefault="00B83F4E">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175" w:type="dxa"/>
          </w:tcPr>
          <w:p w14:paraId="6E53E8D2" w14:textId="77777777" w:rsidR="007359F2" w:rsidRDefault="00B83F4E">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 certificate materially in the form of the document contained in Annex 2 issued by the Buyer when a Deliverable and/or Milestone has satisfied its relevant Test Success Criteria;</w:t>
            </w:r>
          </w:p>
        </w:tc>
      </w:tr>
      <w:tr w:rsidR="007359F2" w14:paraId="34651541" w14:textId="77777777">
        <w:tc>
          <w:tcPr>
            <w:tcW w:w="3150" w:type="dxa"/>
          </w:tcPr>
          <w:p w14:paraId="3CAB25D5" w14:textId="77777777" w:rsidR="007359F2" w:rsidRDefault="00B83F4E">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"Severity Level"</w:t>
            </w:r>
          </w:p>
        </w:tc>
        <w:tc>
          <w:tcPr>
            <w:tcW w:w="5175" w:type="dxa"/>
          </w:tcPr>
          <w:p w14:paraId="0CD722F7" w14:textId="77777777" w:rsidR="007359F2" w:rsidRDefault="00B83F4E">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the level of severity of a Test Issue, the criteria for which are described in Annex 1;</w:t>
            </w:r>
          </w:p>
        </w:tc>
      </w:tr>
      <w:tr w:rsidR="007359F2" w14:paraId="2E5FE496" w14:textId="77777777">
        <w:tc>
          <w:tcPr>
            <w:tcW w:w="3150" w:type="dxa"/>
          </w:tcPr>
          <w:p w14:paraId="24ED28F2" w14:textId="77777777" w:rsidR="007359F2" w:rsidRDefault="00B83F4E">
            <w:pPr>
              <w:pBdr>
                <w:top w:val="nil"/>
                <w:left w:val="nil"/>
                <w:bottom w:val="nil"/>
                <w:right w:val="nil"/>
                <w:between w:val="nil"/>
              </w:pBdr>
              <w:spacing w:after="120"/>
              <w:ind w:left="283" w:right="-108" w:hanging="585"/>
              <w:jc w:val="center"/>
              <w:rPr>
                <w:rFonts w:ascii="Arial" w:eastAsia="Arial" w:hAnsi="Arial" w:cs="Arial"/>
                <w:b/>
                <w:color w:val="000000"/>
                <w:sz w:val="24"/>
                <w:szCs w:val="24"/>
              </w:rPr>
            </w:pPr>
            <w:r>
              <w:rPr>
                <w:rFonts w:ascii="Arial" w:eastAsia="Arial" w:hAnsi="Arial" w:cs="Arial"/>
                <w:b/>
                <w:color w:val="000000"/>
                <w:sz w:val="24"/>
                <w:szCs w:val="24"/>
              </w:rPr>
              <w:t>"Test Issue Management Log"</w:t>
            </w:r>
          </w:p>
        </w:tc>
        <w:tc>
          <w:tcPr>
            <w:tcW w:w="5175" w:type="dxa"/>
          </w:tcPr>
          <w:p w14:paraId="39488695" w14:textId="77777777" w:rsidR="007359F2" w:rsidRDefault="00B83F4E">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 log for the recording of Test Issues as described further in Paragraph 8.1 of this Schedule;</w:t>
            </w:r>
          </w:p>
        </w:tc>
      </w:tr>
      <w:tr w:rsidR="007359F2" w14:paraId="0A964EC4" w14:textId="77777777">
        <w:tc>
          <w:tcPr>
            <w:tcW w:w="3150" w:type="dxa"/>
          </w:tcPr>
          <w:p w14:paraId="2FD11BE5" w14:textId="77777777" w:rsidR="007359F2" w:rsidRDefault="00B83F4E">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"Test Issue Threshold"</w:t>
            </w:r>
          </w:p>
        </w:tc>
        <w:tc>
          <w:tcPr>
            <w:tcW w:w="5175" w:type="dxa"/>
          </w:tcPr>
          <w:p w14:paraId="0427EC06" w14:textId="77777777" w:rsidR="007359F2" w:rsidRDefault="00B83F4E">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 xml:space="preserve">in relation to the Tests applicable to a Milestone, a maximum number of Severity Level 3, Severity Level 4 and Severity Level 5 Test Issues as set out in the relevant Test Plan; </w:t>
            </w:r>
          </w:p>
        </w:tc>
      </w:tr>
      <w:tr w:rsidR="007359F2" w14:paraId="4813553A" w14:textId="77777777">
        <w:tc>
          <w:tcPr>
            <w:tcW w:w="3150" w:type="dxa"/>
          </w:tcPr>
          <w:p w14:paraId="43586B9A" w14:textId="77777777" w:rsidR="007359F2" w:rsidRDefault="00B83F4E">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"Test Reports"</w:t>
            </w:r>
          </w:p>
        </w:tc>
        <w:tc>
          <w:tcPr>
            <w:tcW w:w="5175" w:type="dxa"/>
          </w:tcPr>
          <w:p w14:paraId="3224C7D7" w14:textId="77777777" w:rsidR="007359F2" w:rsidRDefault="00B83F4E">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the reports to be produced by the Supplier setting out the results of Tests;</w:t>
            </w:r>
          </w:p>
        </w:tc>
      </w:tr>
      <w:tr w:rsidR="007359F2" w14:paraId="7EECD770" w14:textId="77777777">
        <w:tc>
          <w:tcPr>
            <w:tcW w:w="3150" w:type="dxa"/>
          </w:tcPr>
          <w:p w14:paraId="28B96EE9" w14:textId="77777777" w:rsidR="007359F2" w:rsidRDefault="00B83F4E">
            <w:pPr>
              <w:pBdr>
                <w:top w:val="nil"/>
                <w:left w:val="nil"/>
                <w:bottom w:val="nil"/>
                <w:right w:val="nil"/>
                <w:between w:val="nil"/>
              </w:pBdr>
              <w:spacing w:after="120"/>
              <w:ind w:left="283" w:hanging="585"/>
              <w:jc w:val="center"/>
              <w:rPr>
                <w:rFonts w:ascii="Arial" w:eastAsia="Arial" w:hAnsi="Arial" w:cs="Arial"/>
                <w:b/>
                <w:color w:val="000000"/>
                <w:sz w:val="24"/>
                <w:szCs w:val="24"/>
              </w:rPr>
            </w:pPr>
            <w:r>
              <w:rPr>
                <w:rFonts w:ascii="Arial" w:eastAsia="Arial" w:hAnsi="Arial" w:cs="Arial"/>
                <w:b/>
                <w:color w:val="000000"/>
                <w:sz w:val="24"/>
                <w:szCs w:val="24"/>
              </w:rPr>
              <w:t>"Test Specification"</w:t>
            </w:r>
          </w:p>
        </w:tc>
        <w:tc>
          <w:tcPr>
            <w:tcW w:w="5175" w:type="dxa"/>
          </w:tcPr>
          <w:p w14:paraId="6CE09624" w14:textId="77777777" w:rsidR="007359F2" w:rsidRDefault="00B83F4E">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the specification that sets out how Tests will demonstrate that the Test Success Criteria have been satisfied, as described in more detail in Paragraph 6.2 of this Schedule;</w:t>
            </w:r>
          </w:p>
        </w:tc>
      </w:tr>
      <w:tr w:rsidR="007359F2" w14:paraId="7BE5B5BA" w14:textId="77777777">
        <w:tc>
          <w:tcPr>
            <w:tcW w:w="3150" w:type="dxa"/>
          </w:tcPr>
          <w:p w14:paraId="5F11E756" w14:textId="77777777" w:rsidR="007359F2" w:rsidRDefault="00B83F4E">
            <w:pPr>
              <w:pBdr>
                <w:top w:val="nil"/>
                <w:left w:val="nil"/>
                <w:bottom w:val="nil"/>
                <w:right w:val="nil"/>
                <w:between w:val="nil"/>
              </w:pBdr>
              <w:spacing w:after="120"/>
              <w:ind w:left="720" w:hanging="578"/>
              <w:jc w:val="center"/>
              <w:rPr>
                <w:rFonts w:ascii="Arial" w:eastAsia="Arial" w:hAnsi="Arial" w:cs="Arial"/>
                <w:b/>
                <w:color w:val="000000"/>
                <w:sz w:val="24"/>
                <w:szCs w:val="24"/>
              </w:rPr>
            </w:pPr>
            <w:r>
              <w:rPr>
                <w:rFonts w:ascii="Arial" w:eastAsia="Arial" w:hAnsi="Arial" w:cs="Arial"/>
                <w:b/>
                <w:color w:val="000000"/>
                <w:sz w:val="24"/>
                <w:szCs w:val="24"/>
              </w:rPr>
              <w:t>"Test Strategy"</w:t>
            </w:r>
          </w:p>
        </w:tc>
        <w:tc>
          <w:tcPr>
            <w:tcW w:w="5175" w:type="dxa"/>
          </w:tcPr>
          <w:p w14:paraId="4CE4ADA0" w14:textId="77777777" w:rsidR="007359F2" w:rsidRDefault="00B83F4E">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a strategy for the conduct of Testing as described further in Paragraph 3.2 of this Schedule;</w:t>
            </w:r>
          </w:p>
        </w:tc>
      </w:tr>
      <w:tr w:rsidR="007359F2" w14:paraId="56431C05" w14:textId="77777777">
        <w:tc>
          <w:tcPr>
            <w:tcW w:w="3150" w:type="dxa"/>
          </w:tcPr>
          <w:p w14:paraId="3679A246" w14:textId="77777777" w:rsidR="007359F2" w:rsidRDefault="00B83F4E">
            <w:pPr>
              <w:pBdr>
                <w:top w:val="nil"/>
                <w:left w:val="nil"/>
                <w:bottom w:val="nil"/>
                <w:right w:val="nil"/>
                <w:between w:val="nil"/>
              </w:pBdr>
              <w:spacing w:after="120"/>
              <w:ind w:left="720" w:hanging="578"/>
              <w:jc w:val="center"/>
              <w:rPr>
                <w:rFonts w:ascii="Arial" w:eastAsia="Arial" w:hAnsi="Arial" w:cs="Arial"/>
                <w:b/>
                <w:color w:val="000000"/>
                <w:sz w:val="24"/>
                <w:szCs w:val="24"/>
              </w:rPr>
            </w:pPr>
            <w:r>
              <w:rPr>
                <w:rFonts w:ascii="Arial" w:eastAsia="Arial" w:hAnsi="Arial" w:cs="Arial"/>
                <w:b/>
                <w:color w:val="000000"/>
                <w:sz w:val="24"/>
                <w:szCs w:val="24"/>
              </w:rPr>
              <w:t>"Test Success Criteria"</w:t>
            </w:r>
          </w:p>
        </w:tc>
        <w:tc>
          <w:tcPr>
            <w:tcW w:w="5175" w:type="dxa"/>
          </w:tcPr>
          <w:p w14:paraId="73531B16" w14:textId="77777777" w:rsidR="007359F2" w:rsidRDefault="00B83F4E">
            <w:pPr>
              <w:numPr>
                <w:ilvl w:val="0"/>
                <w:numId w:val="3"/>
              </w:numPr>
              <w:pBdr>
                <w:top w:val="nil"/>
                <w:left w:val="nil"/>
                <w:bottom w:val="nil"/>
                <w:right w:val="nil"/>
                <w:between w:val="nil"/>
              </w:pBdr>
              <w:tabs>
                <w:tab w:val="left" w:pos="-179"/>
                <w:tab w:val="left" w:pos="-9"/>
              </w:tabs>
              <w:spacing w:after="120"/>
              <w:ind w:left="885" w:hanging="176"/>
              <w:jc w:val="left"/>
              <w:rPr>
                <w:rFonts w:ascii="Arial" w:eastAsia="Arial" w:hAnsi="Arial" w:cs="Arial"/>
                <w:color w:val="000000"/>
                <w:sz w:val="24"/>
                <w:szCs w:val="24"/>
              </w:rPr>
            </w:pPr>
            <w:r>
              <w:rPr>
                <w:rFonts w:ascii="Arial" w:eastAsia="Arial" w:hAnsi="Arial" w:cs="Arial"/>
                <w:color w:val="000000"/>
                <w:sz w:val="24"/>
                <w:szCs w:val="24"/>
              </w:rPr>
              <w:t>in relation to a Test, the test success criteria for that Test as referred to in Paragraph 5 of this Schedule;</w:t>
            </w:r>
          </w:p>
        </w:tc>
      </w:tr>
      <w:tr w:rsidR="007359F2" w14:paraId="35C61997" w14:textId="77777777">
        <w:tc>
          <w:tcPr>
            <w:tcW w:w="3150" w:type="dxa"/>
          </w:tcPr>
          <w:p w14:paraId="6796BD90" w14:textId="77777777" w:rsidR="007359F2" w:rsidRDefault="00B83F4E">
            <w:pPr>
              <w:pBdr>
                <w:top w:val="nil"/>
                <w:left w:val="nil"/>
                <w:bottom w:val="nil"/>
                <w:right w:val="nil"/>
                <w:between w:val="nil"/>
              </w:pBdr>
              <w:spacing w:after="120"/>
              <w:ind w:left="720" w:hanging="578"/>
              <w:jc w:val="center"/>
              <w:rPr>
                <w:rFonts w:ascii="Arial" w:eastAsia="Arial" w:hAnsi="Arial" w:cs="Arial"/>
                <w:b/>
                <w:color w:val="000000"/>
                <w:sz w:val="24"/>
                <w:szCs w:val="24"/>
              </w:rPr>
            </w:pPr>
            <w:r>
              <w:rPr>
                <w:rFonts w:ascii="Arial" w:eastAsia="Arial" w:hAnsi="Arial" w:cs="Arial"/>
                <w:b/>
                <w:color w:val="000000"/>
                <w:sz w:val="24"/>
                <w:szCs w:val="24"/>
              </w:rPr>
              <w:lastRenderedPageBreak/>
              <w:t>"Test Witness"</w:t>
            </w:r>
          </w:p>
        </w:tc>
        <w:tc>
          <w:tcPr>
            <w:tcW w:w="5175" w:type="dxa"/>
          </w:tcPr>
          <w:p w14:paraId="1CF31DAC" w14:textId="77777777" w:rsidR="007359F2" w:rsidRDefault="00B83F4E">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color w:val="000000"/>
                <w:sz w:val="24"/>
                <w:szCs w:val="24"/>
              </w:rPr>
              <w:t>any person appointed by the Buyer pursuant to Paragraph 9 of this Schedule; and</w:t>
            </w:r>
          </w:p>
        </w:tc>
      </w:tr>
      <w:tr w:rsidR="007359F2" w14:paraId="722417A3" w14:textId="77777777">
        <w:tc>
          <w:tcPr>
            <w:tcW w:w="3150" w:type="dxa"/>
          </w:tcPr>
          <w:p w14:paraId="0BD081FC" w14:textId="77777777" w:rsidR="007359F2" w:rsidRDefault="00B83F4E">
            <w:pPr>
              <w:pBdr>
                <w:top w:val="nil"/>
                <w:left w:val="nil"/>
                <w:bottom w:val="nil"/>
                <w:right w:val="nil"/>
                <w:between w:val="nil"/>
              </w:pBdr>
              <w:spacing w:after="120"/>
              <w:ind w:left="720" w:hanging="578"/>
              <w:jc w:val="center"/>
              <w:rPr>
                <w:rFonts w:ascii="Arial" w:eastAsia="Arial" w:hAnsi="Arial" w:cs="Arial"/>
                <w:b/>
                <w:color w:val="000000"/>
                <w:sz w:val="24"/>
                <w:szCs w:val="24"/>
              </w:rPr>
            </w:pPr>
            <w:r>
              <w:rPr>
                <w:rFonts w:ascii="Arial" w:eastAsia="Arial" w:hAnsi="Arial" w:cs="Arial"/>
                <w:b/>
                <w:color w:val="000000"/>
                <w:sz w:val="24"/>
                <w:szCs w:val="24"/>
              </w:rPr>
              <w:t>"Testing Procedures"</w:t>
            </w:r>
          </w:p>
        </w:tc>
        <w:tc>
          <w:tcPr>
            <w:tcW w:w="5175" w:type="dxa"/>
          </w:tcPr>
          <w:p w14:paraId="59176900" w14:textId="77777777" w:rsidR="007359F2" w:rsidRDefault="00B83F4E">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s="Arial"/>
                <w:color w:val="000000"/>
                <w:sz w:val="24"/>
                <w:szCs w:val="24"/>
              </w:rPr>
            </w:pPr>
            <w:r>
              <w:rPr>
                <w:rFonts w:ascii="Arial" w:eastAsia="Arial" w:hAnsi="Arial" w:cs="Arial"/>
                <w:color w:val="000000"/>
                <w:sz w:val="24"/>
                <w:szCs w:val="24"/>
              </w:rPr>
              <w:t>the applicable testing procedures and Test Success Criteria set out in this Schedule.</w:t>
            </w:r>
          </w:p>
        </w:tc>
      </w:tr>
    </w:tbl>
    <w:p w14:paraId="6DABC4F8" w14:textId="77777777" w:rsidR="007359F2" w:rsidRDefault="007359F2">
      <w:pPr>
        <w:keepNext/>
        <w:pBdr>
          <w:top w:val="nil"/>
          <w:left w:val="nil"/>
          <w:bottom w:val="nil"/>
          <w:right w:val="nil"/>
          <w:between w:val="nil"/>
        </w:pBdr>
        <w:tabs>
          <w:tab w:val="left" w:pos="0"/>
        </w:tabs>
        <w:spacing w:before="240"/>
        <w:ind w:left="502"/>
        <w:jc w:val="left"/>
        <w:rPr>
          <w:rFonts w:ascii="Arial Bold" w:eastAsia="Arial Bold" w:hAnsi="Arial Bold" w:cs="Arial Bold"/>
          <w:b/>
          <w:sz w:val="24"/>
          <w:szCs w:val="24"/>
        </w:rPr>
      </w:pPr>
    </w:p>
    <w:p w14:paraId="71B04890"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testing should work</w:t>
      </w:r>
    </w:p>
    <w:p w14:paraId="12DCC0DD"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14:paraId="39DF9E33" w14:textId="77777777" w:rsidR="007359F2" w:rsidRDefault="00B83F4E">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14:paraId="52C4E20B"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14:paraId="66209FD4"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14:paraId="0CA06E12"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and the Test Specification relating to the relevant Deliverable(s).</w:t>
      </w:r>
    </w:p>
    <w:p w14:paraId="01AB6B28"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use reasonable endeavours to submit each Deliverable for Testing or re-Testing by or before the date set out in the Mobilisation Plan for the commencement of Testing in respect of the relevant Deliverable.</w:t>
      </w:r>
    </w:p>
    <w:p w14:paraId="283A7D01"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14:paraId="66DA4DEE"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5FEC87A3"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develop the final Test Strategy as soon as practicable after the Start Date but in any case no later than twenty (20) Working Days after the Start Date.</w:t>
      </w:r>
    </w:p>
    <w:p w14:paraId="101C72CD" w14:textId="77777777" w:rsidR="007359F2" w:rsidRDefault="00B83F4E">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14:paraId="2E6CDC3E"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Mobilisation Plan;</w:t>
      </w:r>
    </w:p>
    <w:p w14:paraId="214A1217"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14:paraId="31A4AE7C"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15C69262"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14:paraId="7DEA6A14"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the process for the production and maintenance of Test Reports and a sample plan for the resolution of Test Issues; </w:t>
      </w:r>
    </w:p>
    <w:p w14:paraId="24F46F1D"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names and contact details of the Buyer and the Supplier's Test representatives;</w:t>
      </w:r>
    </w:p>
    <w:p w14:paraId="50576A1A"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high level identification of the resources required for Testing including Buyer and/or third party involvement in the conduct of the Tests;</w:t>
      </w:r>
    </w:p>
    <w:p w14:paraId="448E349F"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9" w:name="_heading=h.3dy6vkm" w:colFirst="0" w:colLast="0"/>
      <w:bookmarkEnd w:id="9"/>
      <w:r>
        <w:rPr>
          <w:color w:val="000000"/>
          <w:sz w:val="24"/>
          <w:szCs w:val="24"/>
        </w:rPr>
        <w:t>the technical environments required to support the Tests; and</w:t>
      </w:r>
    </w:p>
    <w:p w14:paraId="1E85950D"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14:paraId="05B3CCAC"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5DBF97C2" w14:textId="77777777" w:rsidR="007359F2" w:rsidRDefault="00B83F4E">
      <w:pPr>
        <w:numPr>
          <w:ilvl w:val="1"/>
          <w:numId w:val="2"/>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The Supplier shall develop Test Plans and submit these for Approval as soon as practicable but in any case no later than twenty (20) Working Days prior to the start date for the relevant Testing as specified in the Mobilisation Plan.</w:t>
      </w:r>
    </w:p>
    <w:p w14:paraId="1A2DCCF0" w14:textId="77777777" w:rsidR="007359F2" w:rsidRDefault="00B83F4E">
      <w:pPr>
        <w:keepNext/>
        <w:numPr>
          <w:ilvl w:val="1"/>
          <w:numId w:val="2"/>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 include as a minimum:</w:t>
      </w:r>
    </w:p>
    <w:p w14:paraId="6A1BD665"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14:paraId="48FCDE45"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 to be carried out.</w:t>
      </w:r>
    </w:p>
    <w:p w14:paraId="27E7E764"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14:paraId="06A4B781"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t xml:space="preserve">Passing Testing </w:t>
      </w:r>
    </w:p>
    <w:p w14:paraId="782090F9"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between the Parties as part of the relevant Test Plan pursuant to Paragraph 4.</w:t>
      </w:r>
    </w:p>
    <w:p w14:paraId="14669ABE"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Deliverables will be tested</w:t>
      </w:r>
    </w:p>
    <w:p w14:paraId="3F4B2F49"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Mobilisation Plan).</w:t>
      </w:r>
    </w:p>
    <w:p w14:paraId="4261C934" w14:textId="77777777" w:rsidR="007359F2" w:rsidRDefault="00B83F4E">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14:paraId="3C70A6E2"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48BF0185"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resources available for Testing;</w:t>
      </w:r>
    </w:p>
    <w:p w14:paraId="62AA27DA"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Test scripts;</w:t>
      </w:r>
    </w:p>
    <w:p w14:paraId="34C7BC8C"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14:paraId="6D992557" w14:textId="77777777" w:rsidR="007359F2" w:rsidRDefault="00B83F4E">
      <w:pPr>
        <w:keepNext/>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14:paraId="273A7CAF" w14:textId="77777777" w:rsidR="007359F2" w:rsidRDefault="00B83F4E">
      <w:pPr>
        <w:numPr>
          <w:ilvl w:val="3"/>
          <w:numId w:val="2"/>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14:paraId="09CE05A4" w14:textId="77777777" w:rsidR="007359F2" w:rsidRDefault="00B83F4E">
      <w:pPr>
        <w:numPr>
          <w:ilvl w:val="3"/>
          <w:numId w:val="2"/>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14:paraId="3FBB23AB"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Performing the tests</w:t>
      </w:r>
    </w:p>
    <w:p w14:paraId="09542EB7"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heading=h.4d34og8" w:colFirst="0" w:colLast="0"/>
      <w:bookmarkEnd w:id="11"/>
      <w:r>
        <w:rPr>
          <w:color w:val="000000"/>
          <w:sz w:val="24"/>
          <w:szCs w:val="24"/>
        </w:rPr>
        <w:t>Before submitting any Deliverables for Testing the Supplier shall subject the relevant Deliverables to its own internal quality control measures.</w:t>
      </w:r>
    </w:p>
    <w:p w14:paraId="7D90E2EA"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3A5E334E"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the Buyer at least 10 Working Days in advance of the date, time and location of the relevant Tests and the Buyer shall ensure that the Test Witnesses attend the Tests.</w:t>
      </w:r>
    </w:p>
    <w:p w14:paraId="4AE2FA65"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14:paraId="00ACE457" w14:textId="77777777" w:rsidR="007359F2" w:rsidRDefault="00B83F4E">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14:paraId="03C08373"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14:paraId="0B7F7BD8"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within 5 Working Days of completion of Testing.</w:t>
      </w:r>
    </w:p>
    <w:p w14:paraId="34BEBAC2" w14:textId="77777777" w:rsidR="007359F2" w:rsidRDefault="00B83F4E">
      <w:pPr>
        <w:keepNext/>
        <w:numPr>
          <w:ilvl w:val="1"/>
          <w:numId w:val="2"/>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14:paraId="140F8245"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14:paraId="32055C4C"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identification of the relevant Test Success Criteria that have/have not been satisfied together with the Supplier's explanation of why any criteria have not been met;</w:t>
      </w:r>
    </w:p>
    <w:p w14:paraId="12B2912D"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14:paraId="67781C59"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and</w:t>
      </w:r>
    </w:p>
    <w:p w14:paraId="05E47A99"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specification for any hardware and software used throughout Testing and any changes that were applied to that hardware and/or software during Testing.</w:t>
      </w:r>
    </w:p>
    <w:p w14:paraId="293FE127"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When the Supplier has completed a Milestone it shall submit any Deliverables relating to that Milestone for Testing.</w:t>
      </w:r>
    </w:p>
    <w:p w14:paraId="12AD5708"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1EF09AC9"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0F6ED26F"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 xml:space="preserve">Discovering Problems </w:t>
      </w:r>
    </w:p>
    <w:p w14:paraId="298BB5C1"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heading=h.2s8eyo1" w:colFirst="0" w:colLast="0"/>
      <w:bookmarkEnd w:id="12"/>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6FC88740"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AF98FCB"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530E4E2A"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66D97EFE"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40E9B907"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616C2AD1" w14:textId="77777777" w:rsidR="007359F2" w:rsidRDefault="00B83F4E">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Test Witnesses:</w:t>
      </w:r>
    </w:p>
    <w:p w14:paraId="0DB375A3"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14:paraId="38B49C4C"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03DCDE4A"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not be involved in the execution of any Test;</w:t>
      </w:r>
    </w:p>
    <w:p w14:paraId="4B4865B8"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14:paraId="33731D76"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may produce and deliver their own, independent reports on Testing, which may be used by the Buyer to assess whether the Tests have been Achieved; </w:t>
      </w:r>
    </w:p>
    <w:p w14:paraId="623DF4A2"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14:paraId="7DDED09A"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may require the Supplier to demonstrate the modifications made to any defective Deliverable before a Test Issue is closed.</w:t>
      </w:r>
    </w:p>
    <w:p w14:paraId="67F59768"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53BE6D89"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3" w:name="_heading=h.17dp8vu" w:colFirst="0" w:colLast="0"/>
      <w:bookmarkEnd w:id="13"/>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4B7D0B2B"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provided.</w:t>
      </w:r>
    </w:p>
    <w:p w14:paraId="172247C4"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14:paraId="1927E733"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all reasonable necessary assistance and access to all relevant documentation required by the Buyer to enable it to carry out the Testing Quality Audit.</w:t>
      </w:r>
    </w:p>
    <w:p w14:paraId="2ADD3D76"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4" w:name="_heading=h.3rdcrjn" w:colFirst="0" w:colLast="0"/>
      <w:bookmarkEnd w:id="14"/>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048B989C"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A6A49BF"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Outcome of the testing</w:t>
      </w:r>
    </w:p>
    <w:p w14:paraId="5A9C239D"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5" w:name="_heading=h.26in1rg" w:colFirst="0" w:colLast="0"/>
      <w:bookmarkEnd w:id="15"/>
      <w:r>
        <w:rPr>
          <w:color w:val="000000"/>
          <w:sz w:val="24"/>
          <w:szCs w:val="24"/>
        </w:rPr>
        <w:t>The Buyer will issue a Satisfaction Certificate when the Deliverables satisfy the Test Success Criteria in respect of that Test without any Test Issues.</w:t>
      </w:r>
    </w:p>
    <w:p w14:paraId="330F285C" w14:textId="77777777" w:rsidR="007359F2" w:rsidRDefault="00B83F4E">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Deliverables (or any relevant part) do not satisfy the Test Success Criteria then the Buyer shall notify the Supplier and:</w:t>
      </w:r>
    </w:p>
    <w:p w14:paraId="678C2198"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14:paraId="05F1ABB3"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23549F96"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14:paraId="007B01C2"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6" w:name="_heading=h.lnxbz9" w:colFirst="0" w:colLast="0"/>
      <w:bookmarkEnd w:id="16"/>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09FF0ECD" w14:textId="77777777" w:rsidR="007359F2" w:rsidRDefault="00B83F4E">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14:paraId="18E77F1B"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14:paraId="0403E95E"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Buyer of any other tasks identified in the Mobilisation Plan as associated with that Milestone.</w:t>
      </w:r>
    </w:p>
    <w:p w14:paraId="251C7FF9"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 any Mobilisation Plan and Clause 4 of the Core Terms (Pricing and payments).</w:t>
      </w:r>
    </w:p>
    <w:p w14:paraId="516633DB"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and any other reasons for the relevant Milestone not being Achieved.</w:t>
      </w:r>
    </w:p>
    <w:p w14:paraId="58E04A30"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14:paraId="2F8AEBB4" w14:textId="77777777" w:rsidR="007359F2" w:rsidRDefault="00B83F4E">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14:paraId="7F81312D" w14:textId="77777777" w:rsidR="007359F2" w:rsidRDefault="00B83F4E">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1A4894EB"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6D85C1BA"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revise the failed Milestone Date and any subsequent Milestone Date.</w:t>
      </w:r>
    </w:p>
    <w:p w14:paraId="3F65EBEA" w14:textId="77777777" w:rsidR="007359F2" w:rsidRDefault="00B83F4E">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441846DA" w14:textId="77777777" w:rsidR="007359F2" w:rsidRDefault="00B83F4E">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14:paraId="7262E0AD"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 meet and/or satisfy the Buyer’s requirements for that Deliverable or Milestone; or</w:t>
      </w:r>
    </w:p>
    <w:p w14:paraId="565231A0" w14:textId="77777777" w:rsidR="007359F2" w:rsidRDefault="00B83F4E">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14:paraId="2A46ACCE" w14:textId="77777777" w:rsidR="007359F2" w:rsidRDefault="00B83F4E">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7" w:name="_heading=h.35nkun2" w:colFirst="0" w:colLast="0"/>
      <w:bookmarkEnd w:id="17"/>
      <w:r>
        <w:br w:type="page"/>
      </w:r>
      <w:r>
        <w:rPr>
          <w:rFonts w:ascii="Arial Bold" w:eastAsia="Arial Bold" w:hAnsi="Arial Bold" w:cs="Arial Bold"/>
          <w:b/>
          <w:color w:val="000000"/>
          <w:sz w:val="36"/>
          <w:szCs w:val="36"/>
        </w:rPr>
        <w:lastRenderedPageBreak/>
        <w:t>Annex 1: Test Issues – Severity Levels</w:t>
      </w:r>
    </w:p>
    <w:p w14:paraId="746020F7" w14:textId="77777777" w:rsidR="007359F2" w:rsidRDefault="00B83F4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26DDA489" w14:textId="77777777" w:rsidR="007359F2" w:rsidRDefault="00B83F4E">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14:paraId="1FFDD88A" w14:textId="77777777" w:rsidR="007359F2" w:rsidRDefault="00B83F4E">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Severity 2 Error</w:t>
      </w:r>
    </w:p>
    <w:p w14:paraId="6868E585" w14:textId="77777777" w:rsidR="007359F2" w:rsidRDefault="00B83F4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14:paraId="1B3A12C9" w14:textId="77777777" w:rsidR="007359F2" w:rsidRDefault="00B83F4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1DEF58FA" w14:textId="77777777" w:rsidR="007359F2" w:rsidRDefault="00B83F4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14:paraId="02352BE4" w14:textId="77777777" w:rsidR="007359F2" w:rsidRDefault="00B83F4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14:paraId="4CE17EBA" w14:textId="77777777" w:rsidR="007359F2" w:rsidRDefault="00B83F4E">
      <w:pPr>
        <w:keepNext/>
        <w:numPr>
          <w:ilvl w:val="0"/>
          <w:numId w:val="1"/>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everity 3 Error</w:t>
      </w:r>
    </w:p>
    <w:p w14:paraId="01C7888F" w14:textId="77777777" w:rsidR="007359F2" w:rsidRDefault="00B83F4E">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14:paraId="5ECE780A" w14:textId="77777777" w:rsidR="007359F2" w:rsidRDefault="00B83F4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31E00A47" w14:textId="77777777" w:rsidR="007359F2" w:rsidRDefault="00B83F4E">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14:paraId="7AF70CD2" w14:textId="77777777" w:rsidR="007359F2" w:rsidRDefault="00B83F4E">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14:paraId="72B3DBFB" w14:textId="77777777" w:rsidR="007359F2" w:rsidRDefault="00B83F4E">
      <w:pPr>
        <w:pBdr>
          <w:top w:val="nil"/>
          <w:left w:val="nil"/>
          <w:bottom w:val="nil"/>
          <w:right w:val="nil"/>
          <w:between w:val="nil"/>
        </w:pBdr>
        <w:tabs>
          <w:tab w:val="left" w:pos="709"/>
          <w:tab w:val="left" w:pos="2127"/>
        </w:tabs>
        <w:spacing w:before="120" w:after="120"/>
        <w:ind w:left="1620" w:hanging="349"/>
        <w:jc w:val="left"/>
        <w:rPr>
          <w:color w:val="000000"/>
          <w:sz w:val="24"/>
          <w:szCs w:val="24"/>
        </w:rPr>
      </w:pPr>
      <w:proofErr w:type="gramStart"/>
      <w:r>
        <w:rPr>
          <w:color w:val="000000"/>
          <w:sz w:val="24"/>
          <w:szCs w:val="24"/>
        </w:rPr>
        <w:t>but</w:t>
      </w:r>
      <w:proofErr w:type="gramEnd"/>
      <w:r>
        <w:rPr>
          <w:color w:val="000000"/>
          <w:sz w:val="24"/>
          <w:szCs w:val="24"/>
        </w:rPr>
        <w:t xml:space="preserve"> for which, as reasonably determined by the Buyer, there is a practicable workaround available;</w:t>
      </w:r>
    </w:p>
    <w:p w14:paraId="790B2A96" w14:textId="77777777" w:rsidR="007359F2" w:rsidRDefault="00B83F4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3C6DA6D1" w14:textId="77777777" w:rsidR="007359F2" w:rsidRDefault="00B83F4E">
      <w:pPr>
        <w:numPr>
          <w:ilvl w:val="1"/>
          <w:numId w:val="1"/>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55A5702C" w14:textId="77777777" w:rsidR="007359F2" w:rsidRDefault="00B83F4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46CD366E" w14:textId="77777777" w:rsidR="007359F2" w:rsidRDefault="00B83F4E">
      <w:pPr>
        <w:numPr>
          <w:ilvl w:val="1"/>
          <w:numId w:val="1"/>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error that causes a minor problem, for which no workaround is required, and which has no impact on the current Test, or other areas of the Deliverables.</w:t>
      </w:r>
    </w:p>
    <w:p w14:paraId="49ADE9C2" w14:textId="77777777" w:rsidR="007359F2" w:rsidRDefault="00B83F4E">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2FEDA27A" w14:textId="77777777" w:rsidR="007359F2" w:rsidRDefault="00B83F4E">
      <w:pPr>
        <w:ind w:left="1429"/>
        <w:jc w:val="left"/>
        <w:rPr>
          <w:sz w:val="24"/>
          <w:szCs w:val="24"/>
        </w:rPr>
      </w:pPr>
      <w:r>
        <w:rPr>
          <w:sz w:val="24"/>
          <w:szCs w:val="24"/>
        </w:rPr>
        <w:t>To:</w:t>
      </w:r>
      <w:r>
        <w:rPr>
          <w:sz w:val="24"/>
          <w:szCs w:val="24"/>
        </w:rPr>
        <w:tab/>
      </w:r>
      <w:r>
        <w:rPr>
          <w:sz w:val="24"/>
          <w:szCs w:val="24"/>
        </w:rPr>
        <w:tab/>
        <w:t xml:space="preserve">[insert name of Supplier] </w:t>
      </w:r>
    </w:p>
    <w:p w14:paraId="4A7EE47B" w14:textId="77777777" w:rsidR="007359F2" w:rsidRDefault="00B83F4E">
      <w:pPr>
        <w:ind w:left="720" w:firstLine="709"/>
        <w:jc w:val="left"/>
        <w:rPr>
          <w:sz w:val="24"/>
          <w:szCs w:val="24"/>
        </w:rPr>
      </w:pPr>
      <w:r>
        <w:rPr>
          <w:sz w:val="24"/>
          <w:szCs w:val="24"/>
        </w:rPr>
        <w:t>From:</w:t>
      </w:r>
      <w:r>
        <w:rPr>
          <w:sz w:val="24"/>
          <w:szCs w:val="24"/>
        </w:rPr>
        <w:tab/>
      </w:r>
      <w:r>
        <w:rPr>
          <w:sz w:val="24"/>
          <w:szCs w:val="24"/>
        </w:rPr>
        <w:tab/>
        <w:t>[insert name of Buyer]</w:t>
      </w:r>
    </w:p>
    <w:p w14:paraId="01102B70" w14:textId="77777777" w:rsidR="007359F2" w:rsidRDefault="00B83F4E">
      <w:pPr>
        <w:ind w:left="1429"/>
        <w:jc w:val="left"/>
        <w:rPr>
          <w:sz w:val="24"/>
          <w:szCs w:val="24"/>
        </w:rPr>
      </w:pPr>
      <w:r>
        <w:rPr>
          <w:sz w:val="24"/>
          <w:szCs w:val="24"/>
        </w:rPr>
        <w:t xml:space="preserve">[insert Date </w:t>
      </w:r>
      <w:proofErr w:type="spellStart"/>
      <w:r>
        <w:rPr>
          <w:sz w:val="24"/>
          <w:szCs w:val="24"/>
        </w:rPr>
        <w:t>dd</w:t>
      </w:r>
      <w:proofErr w:type="spellEnd"/>
      <w:r>
        <w:rPr>
          <w:sz w:val="24"/>
          <w:szCs w:val="24"/>
        </w:rPr>
        <w:t>/mm/</w:t>
      </w:r>
      <w:proofErr w:type="spellStart"/>
      <w:r>
        <w:rPr>
          <w:sz w:val="24"/>
          <w:szCs w:val="24"/>
        </w:rPr>
        <w:t>yyyy</w:t>
      </w:r>
      <w:proofErr w:type="spellEnd"/>
      <w:r>
        <w:rPr>
          <w:sz w:val="24"/>
          <w:szCs w:val="24"/>
        </w:rPr>
        <w:t>]</w:t>
      </w:r>
    </w:p>
    <w:p w14:paraId="645F189D" w14:textId="77777777" w:rsidR="007359F2" w:rsidRDefault="007359F2">
      <w:pPr>
        <w:keepNext/>
        <w:pBdr>
          <w:top w:val="nil"/>
          <w:left w:val="nil"/>
          <w:bottom w:val="nil"/>
          <w:right w:val="nil"/>
          <w:between w:val="nil"/>
        </w:pBdr>
        <w:spacing w:before="240" w:after="120"/>
        <w:ind w:left="862"/>
        <w:jc w:val="left"/>
        <w:rPr>
          <w:color w:val="000000"/>
          <w:sz w:val="24"/>
          <w:szCs w:val="24"/>
        </w:rPr>
      </w:pPr>
    </w:p>
    <w:p w14:paraId="2F403054" w14:textId="77777777" w:rsidR="007359F2" w:rsidRDefault="00B83F4E">
      <w:pPr>
        <w:ind w:left="1429"/>
        <w:jc w:val="left"/>
        <w:rPr>
          <w:sz w:val="24"/>
          <w:szCs w:val="24"/>
        </w:rPr>
      </w:pPr>
      <w:r>
        <w:rPr>
          <w:sz w:val="24"/>
          <w:szCs w:val="24"/>
        </w:rPr>
        <w:t>Dear Sirs,</w:t>
      </w:r>
    </w:p>
    <w:p w14:paraId="4C8ADE08" w14:textId="77777777" w:rsidR="007359F2" w:rsidRDefault="00B83F4E">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14:paraId="0674B8BE" w14:textId="77777777" w:rsidR="007359F2" w:rsidRDefault="00B83F4E">
      <w:pPr>
        <w:ind w:left="1429"/>
        <w:jc w:val="left"/>
        <w:rPr>
          <w:sz w:val="24"/>
          <w:szCs w:val="24"/>
        </w:rPr>
      </w:pPr>
      <w:r>
        <w:rPr>
          <w:sz w:val="24"/>
          <w:szCs w:val="24"/>
        </w:rPr>
        <w:t>Deliverable/Milestone(s): [Insert relevant description of the agreed Deliverables/Milestones].</w:t>
      </w:r>
    </w:p>
    <w:p w14:paraId="46E010B6" w14:textId="77777777" w:rsidR="007359F2" w:rsidRDefault="00B83F4E">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 xml:space="preserve">insert Call-Off  Start Date </w:t>
      </w:r>
      <w:proofErr w:type="spellStart"/>
      <w:r>
        <w:rPr>
          <w:i/>
          <w:sz w:val="24"/>
          <w:szCs w:val="24"/>
        </w:rPr>
        <w:t>dd</w:t>
      </w:r>
      <w:proofErr w:type="spellEnd"/>
      <w:r>
        <w:rPr>
          <w:i/>
          <w:sz w:val="24"/>
          <w:szCs w:val="24"/>
        </w:rPr>
        <w:t>/mm/</w:t>
      </w:r>
      <w:proofErr w:type="spellStart"/>
      <w:r>
        <w:rPr>
          <w:i/>
          <w:sz w:val="24"/>
          <w:szCs w:val="24"/>
        </w:rPr>
        <w:t>yyyy</w:t>
      </w:r>
      <w:proofErr w:type="spellEnd"/>
      <w:r>
        <w:rPr>
          <w:sz w:val="24"/>
          <w:szCs w:val="24"/>
        </w:rPr>
        <w:t>].</w:t>
      </w:r>
    </w:p>
    <w:p w14:paraId="1CEDFF18" w14:textId="77777777" w:rsidR="007359F2" w:rsidRDefault="00B83F4E">
      <w:pPr>
        <w:ind w:left="1429"/>
        <w:jc w:val="left"/>
        <w:rPr>
          <w:sz w:val="24"/>
          <w:szCs w:val="24"/>
        </w:rPr>
      </w:pPr>
      <w:r>
        <w:rPr>
          <w:sz w:val="24"/>
          <w:szCs w:val="24"/>
        </w:rPr>
        <w:t>The definitions for any capitalised terms in this certificate are as set out in the Call-</w:t>
      </w:r>
      <w:proofErr w:type="gramStart"/>
      <w:r>
        <w:rPr>
          <w:sz w:val="24"/>
          <w:szCs w:val="24"/>
        </w:rPr>
        <w:t>Off  Contract</w:t>
      </w:r>
      <w:proofErr w:type="gramEnd"/>
      <w:r>
        <w:rPr>
          <w:sz w:val="24"/>
          <w:szCs w:val="24"/>
        </w:rPr>
        <w:t>.</w:t>
      </w:r>
    </w:p>
    <w:p w14:paraId="7160018D" w14:textId="77777777" w:rsidR="007359F2" w:rsidRDefault="00B83F4E">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Mobilisation Plan] have been tested successfully in accordance with the Test Plan [or that a conditional Satisfaction Certificate has been issued in respect of those Deliverables that have not satisfied the relevant Test Success Criteria].</w:t>
      </w:r>
    </w:p>
    <w:p w14:paraId="0B286328" w14:textId="77777777" w:rsidR="007359F2" w:rsidRDefault="00B83F4E">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14:paraId="27709C6C" w14:textId="77777777" w:rsidR="007359F2" w:rsidRDefault="00B83F4E">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Satisfaction Certificate is granted on the condition that any Test Issues are remedied in accordance with the Rectification Plan attached to this certificate.]</w:t>
      </w:r>
    </w:p>
    <w:p w14:paraId="262D9921" w14:textId="77777777" w:rsidR="007359F2" w:rsidRDefault="00B83F4E">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accordance with Clause 4 of the Core terms (Pricing and payments)].</w:t>
      </w:r>
    </w:p>
    <w:p w14:paraId="3E583BD0" w14:textId="77777777" w:rsidR="007359F2" w:rsidRDefault="007359F2">
      <w:pPr>
        <w:ind w:left="1429"/>
        <w:jc w:val="left"/>
        <w:rPr>
          <w:sz w:val="24"/>
          <w:szCs w:val="24"/>
        </w:rPr>
      </w:pPr>
    </w:p>
    <w:p w14:paraId="59FB7693" w14:textId="77777777" w:rsidR="007359F2" w:rsidRDefault="00B83F4E">
      <w:pPr>
        <w:ind w:left="1429"/>
        <w:jc w:val="left"/>
        <w:rPr>
          <w:sz w:val="24"/>
          <w:szCs w:val="24"/>
        </w:rPr>
      </w:pPr>
      <w:r>
        <w:rPr>
          <w:sz w:val="24"/>
          <w:szCs w:val="24"/>
        </w:rPr>
        <w:t>Yours faithfully</w:t>
      </w:r>
    </w:p>
    <w:p w14:paraId="1F00C157" w14:textId="77777777" w:rsidR="007359F2" w:rsidRDefault="00B83F4E">
      <w:pPr>
        <w:ind w:left="1429"/>
        <w:jc w:val="left"/>
        <w:rPr>
          <w:sz w:val="24"/>
          <w:szCs w:val="24"/>
        </w:rPr>
      </w:pPr>
      <w:r>
        <w:rPr>
          <w:sz w:val="24"/>
          <w:szCs w:val="24"/>
        </w:rPr>
        <w:t>[insert Name]</w:t>
      </w:r>
    </w:p>
    <w:p w14:paraId="7B05FB92" w14:textId="77777777" w:rsidR="007359F2" w:rsidRDefault="00B83F4E">
      <w:pPr>
        <w:ind w:left="1429"/>
        <w:jc w:val="left"/>
        <w:rPr>
          <w:sz w:val="24"/>
          <w:szCs w:val="24"/>
        </w:rPr>
      </w:pPr>
      <w:r>
        <w:rPr>
          <w:sz w:val="24"/>
          <w:szCs w:val="24"/>
        </w:rPr>
        <w:t>[insert Position]</w:t>
      </w:r>
    </w:p>
    <w:p w14:paraId="2F910F7E" w14:textId="77777777" w:rsidR="007359F2" w:rsidRDefault="00B83F4E">
      <w:pPr>
        <w:ind w:left="1429"/>
        <w:jc w:val="left"/>
        <w:rPr>
          <w:sz w:val="24"/>
          <w:szCs w:val="24"/>
        </w:rPr>
      </w:pPr>
      <w:r>
        <w:rPr>
          <w:sz w:val="24"/>
          <w:szCs w:val="24"/>
        </w:rPr>
        <w:t>acting on behalf of [insert name of Buyer]</w:t>
      </w:r>
    </w:p>
    <w:sectPr w:rsidR="007359F2">
      <w:headerReference w:type="default" r:id="rId1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5E012" w14:textId="77777777" w:rsidR="00FB5524" w:rsidRDefault="00FB5524">
      <w:pPr>
        <w:spacing w:after="0"/>
      </w:pPr>
      <w:r>
        <w:separator/>
      </w:r>
    </w:p>
  </w:endnote>
  <w:endnote w:type="continuationSeparator" w:id="0">
    <w:p w14:paraId="07A7247A" w14:textId="77777777" w:rsidR="00FB5524" w:rsidRDefault="00FB55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2D87B" w14:textId="77777777" w:rsidR="007359F2" w:rsidRDefault="007359F2">
    <w:pPr>
      <w:pBdr>
        <w:top w:val="nil"/>
        <w:left w:val="nil"/>
        <w:bottom w:val="nil"/>
        <w:right w:val="nil"/>
        <w:between w:val="nil"/>
      </w:pBdr>
      <w:tabs>
        <w:tab w:val="center" w:pos="4513"/>
        <w:tab w:val="right" w:pos="9026"/>
      </w:tabs>
      <w:spacing w:after="0"/>
      <w:ind w:firstLine="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06AF" w14:textId="77777777" w:rsidR="007359F2" w:rsidRDefault="007359F2">
    <w:pPr>
      <w:tabs>
        <w:tab w:val="center" w:pos="4513"/>
        <w:tab w:val="right" w:pos="9026"/>
      </w:tabs>
      <w:spacing w:after="0"/>
      <w:ind w:left="0"/>
      <w:rPr>
        <w:sz w:val="20"/>
        <w:szCs w:val="20"/>
      </w:rPr>
    </w:pPr>
  </w:p>
  <w:p w14:paraId="02843B6C" w14:textId="77777777" w:rsidR="007359F2" w:rsidRDefault="00B83F4E">
    <w:pPr>
      <w:pBdr>
        <w:top w:val="nil"/>
        <w:left w:val="nil"/>
        <w:bottom w:val="nil"/>
        <w:right w:val="nil"/>
        <w:between w:val="nil"/>
      </w:pBdr>
      <w:tabs>
        <w:tab w:val="center" w:pos="4513"/>
        <w:tab w:val="right" w:pos="9026"/>
      </w:tabs>
      <w:spacing w:after="0"/>
      <w:ind w:left="0"/>
      <w:rPr>
        <w:color w:val="000000"/>
        <w:sz w:val="20"/>
        <w:szCs w:val="20"/>
      </w:rPr>
    </w:pPr>
    <w:bookmarkStart w:id="7" w:name="_heading=h.tyjcwt" w:colFirst="0" w:colLast="0"/>
    <w:bookmarkEnd w:id="7"/>
    <w:r>
      <w:rPr>
        <w:color w:val="000000"/>
        <w:sz w:val="20"/>
        <w:szCs w:val="20"/>
      </w:rPr>
      <w:t>Framework Ref: RM6232</w:t>
    </w:r>
    <w:r>
      <w:t xml:space="preserve">     </w:t>
    </w:r>
  </w:p>
  <w:p w14:paraId="25E85B87" w14:textId="43634DE3" w:rsidR="007359F2" w:rsidRDefault="00B83F4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w:t>
    </w:r>
    <w:r w:rsidR="00E91843">
      <w:rPr>
        <w:color w:val="000000"/>
        <w:sz w:val="20"/>
        <w:szCs w:val="20"/>
      </w:rPr>
      <w:t>2</w:t>
    </w:r>
    <w:r>
      <w:rPr>
        <w:color w:val="000000"/>
        <w:sz w:val="20"/>
        <w:szCs w:val="20"/>
      </w:rPr>
      <w:t>.0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A5075B">
      <w:rPr>
        <w:noProof/>
        <w:color w:val="000000"/>
        <w:sz w:val="20"/>
        <w:szCs w:val="20"/>
      </w:rPr>
      <w:t>6</w:t>
    </w:r>
    <w:r>
      <w:rPr>
        <w:color w:val="000000"/>
        <w:sz w:val="20"/>
        <w:szCs w:val="20"/>
      </w:rPr>
      <w:fldChar w:fldCharType="end"/>
    </w:r>
  </w:p>
  <w:p w14:paraId="5E0C13D9" w14:textId="77777777" w:rsidR="007359F2" w:rsidRDefault="00B83F4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57D8A" w14:textId="77777777" w:rsidR="007359F2" w:rsidRDefault="007359F2">
    <w:pPr>
      <w:pBdr>
        <w:top w:val="nil"/>
        <w:left w:val="nil"/>
        <w:bottom w:val="nil"/>
        <w:right w:val="nil"/>
        <w:between w:val="nil"/>
      </w:pBdr>
      <w:tabs>
        <w:tab w:val="center" w:pos="4513"/>
        <w:tab w:val="right" w:pos="9026"/>
      </w:tabs>
      <w:spacing w:after="0"/>
      <w:ind w:left="0"/>
      <w:rPr>
        <w:color w:val="000000"/>
        <w:sz w:val="20"/>
        <w:szCs w:val="20"/>
      </w:rPr>
    </w:pPr>
  </w:p>
  <w:p w14:paraId="63DDC48A" w14:textId="77777777" w:rsidR="007359F2" w:rsidRDefault="00B83F4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4DC9BED2" w14:textId="77777777" w:rsidR="007359F2" w:rsidRDefault="00B83F4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14:paraId="4FAA4C37" w14:textId="77777777" w:rsidR="007359F2" w:rsidRDefault="00B83F4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C1BDE" w14:textId="77777777" w:rsidR="00FB5524" w:rsidRDefault="00FB5524">
      <w:pPr>
        <w:spacing w:after="0"/>
      </w:pPr>
      <w:r>
        <w:separator/>
      </w:r>
    </w:p>
  </w:footnote>
  <w:footnote w:type="continuationSeparator" w:id="0">
    <w:p w14:paraId="04C6935A" w14:textId="77777777" w:rsidR="00FB5524" w:rsidRDefault="00FB55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BDBDD" w14:textId="77777777" w:rsidR="007359F2" w:rsidRDefault="007359F2">
    <w:pPr>
      <w:pBdr>
        <w:top w:val="nil"/>
        <w:left w:val="nil"/>
        <w:bottom w:val="nil"/>
        <w:right w:val="nil"/>
        <w:between w:val="nil"/>
      </w:pBdr>
      <w:tabs>
        <w:tab w:val="center" w:pos="4513"/>
        <w:tab w:val="right" w:pos="9026"/>
      </w:tabs>
      <w:spacing w:after="0"/>
      <w:ind w:firstLine="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6E25A" w14:textId="77777777" w:rsidR="007359F2" w:rsidRDefault="00B83F4E">
    <w:pPr>
      <w:tabs>
        <w:tab w:val="center" w:pos="4513"/>
        <w:tab w:val="right" w:pos="9026"/>
      </w:tabs>
      <w:spacing w:after="0"/>
      <w:ind w:left="0"/>
      <w:jc w:val="left"/>
      <w:rPr>
        <w:sz w:val="20"/>
        <w:szCs w:val="20"/>
      </w:rPr>
    </w:pPr>
    <w:r>
      <w:rPr>
        <w:b/>
        <w:sz w:val="20"/>
        <w:szCs w:val="20"/>
      </w:rPr>
      <w:t>Call-Off Schedule 13: (Mobilisation Plan and Testing)</w:t>
    </w:r>
  </w:p>
  <w:p w14:paraId="06764BF9" w14:textId="77777777" w:rsidR="007359F2" w:rsidRDefault="00B83F4E">
    <w:pPr>
      <w:tabs>
        <w:tab w:val="center" w:pos="4513"/>
        <w:tab w:val="right" w:pos="9026"/>
      </w:tabs>
      <w:spacing w:after="0"/>
      <w:ind w:left="0"/>
      <w:jc w:val="left"/>
      <w:rPr>
        <w:sz w:val="20"/>
        <w:szCs w:val="20"/>
      </w:rPr>
    </w:pPr>
    <w:r>
      <w:rPr>
        <w:sz w:val="20"/>
        <w:szCs w:val="20"/>
      </w:rPr>
      <w:t xml:space="preserve">Call-Off Ref: </w:t>
    </w:r>
  </w:p>
  <w:p w14:paraId="034D488E" w14:textId="77777777" w:rsidR="007359F2" w:rsidRDefault="00B83F4E">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21</w:t>
    </w:r>
  </w:p>
  <w:p w14:paraId="46E532CC" w14:textId="77777777" w:rsidR="007359F2" w:rsidRDefault="007359F2">
    <w:pPr>
      <w:pBdr>
        <w:top w:val="nil"/>
        <w:left w:val="nil"/>
        <w:bottom w:val="nil"/>
        <w:right w:val="nil"/>
        <w:between w:val="nil"/>
      </w:pBdr>
      <w:tabs>
        <w:tab w:val="center" w:pos="4513"/>
        <w:tab w:val="right" w:pos="9026"/>
      </w:tabs>
      <w:spacing w:after="0"/>
      <w:ind w:left="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E8704" w14:textId="77777777" w:rsidR="007359F2" w:rsidRDefault="007359F2">
    <w:pPr>
      <w:tabs>
        <w:tab w:val="center" w:pos="4513"/>
        <w:tab w:val="right" w:pos="9026"/>
      </w:tabs>
      <w:spacing w:after="0"/>
      <w:ind w:left="0"/>
      <w:jc w:val="left"/>
      <w:rPr>
        <w:rFonts w:ascii="Calibri" w:eastAsia="Calibri" w:hAnsi="Calibri" w:cs="Calibri"/>
      </w:rPr>
    </w:pPr>
  </w:p>
  <w:p w14:paraId="505E700E" w14:textId="77777777" w:rsidR="007359F2" w:rsidRDefault="007359F2">
    <w:pPr>
      <w:pBdr>
        <w:top w:val="nil"/>
        <w:left w:val="nil"/>
        <w:bottom w:val="nil"/>
        <w:right w:val="nil"/>
        <w:between w:val="nil"/>
      </w:pBdr>
      <w:tabs>
        <w:tab w:val="center" w:pos="4513"/>
        <w:tab w:val="right" w:pos="9026"/>
      </w:tabs>
      <w:spacing w:after="0"/>
      <w:ind w:firstLine="1418"/>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7572C" w14:textId="77777777" w:rsidR="007359F2" w:rsidRDefault="00B83F4E">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(Mobilisation Plan and Testing)</w:t>
    </w:r>
  </w:p>
  <w:p w14:paraId="1C27EC02" w14:textId="77777777" w:rsidR="007359F2" w:rsidRDefault="00B83F4E">
    <w:pPr>
      <w:tabs>
        <w:tab w:val="center" w:pos="4513"/>
        <w:tab w:val="right" w:pos="9026"/>
      </w:tabs>
      <w:spacing w:after="0"/>
      <w:ind w:left="0"/>
      <w:jc w:val="left"/>
      <w:rPr>
        <w:sz w:val="20"/>
        <w:szCs w:val="20"/>
      </w:rPr>
    </w:pPr>
    <w:r>
      <w:rPr>
        <w:sz w:val="20"/>
        <w:szCs w:val="20"/>
      </w:rPr>
      <w:t xml:space="preserve">Call-Off Ref: </w:t>
    </w:r>
  </w:p>
  <w:p w14:paraId="4295C4F8" w14:textId="77777777" w:rsidR="007359F2" w:rsidRDefault="00B83F4E">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w:t>
    </w:r>
    <w:r>
      <w:rPr>
        <w:rFonts w:ascii="Calibri" w:eastAsia="Calibri" w:hAnsi="Calibri" w:cs="Calibri"/>
      </w:rPr>
      <w:t>21</w:t>
    </w:r>
  </w:p>
  <w:p w14:paraId="06B2396F" w14:textId="77777777" w:rsidR="007359F2" w:rsidRDefault="007359F2">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6CBE"/>
    <w:multiLevelType w:val="multilevel"/>
    <w:tmpl w:val="F11C783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A40E80"/>
    <w:multiLevelType w:val="multilevel"/>
    <w:tmpl w:val="021E79D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79F458C"/>
    <w:multiLevelType w:val="multilevel"/>
    <w:tmpl w:val="919204F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7EF5C8E"/>
    <w:multiLevelType w:val="multilevel"/>
    <w:tmpl w:val="DE9C850E"/>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6E741C4"/>
    <w:multiLevelType w:val="multilevel"/>
    <w:tmpl w:val="7E527AA6"/>
    <w:lvl w:ilvl="0">
      <w:start w:val="1"/>
      <w:numFmt w:val="decimal"/>
      <w:lvlText w:val="%1."/>
      <w:lvlJc w:val="left"/>
      <w:pPr>
        <w:ind w:left="502" w:hanging="360"/>
      </w:pPr>
      <w:rPr>
        <w:rFonts w:ascii="Arial" w:eastAsia="Arial" w:hAnsi="Arial" w:cs="Arial"/>
        <w:b w:val="0"/>
        <w:smallCaps w:val="0"/>
        <w:strike w:val="0"/>
        <w:color w:val="000000"/>
        <w:u w:val="none"/>
        <w:vertAlign w:val="baseline"/>
      </w:rPr>
    </w:lvl>
    <w:lvl w:ilvl="1">
      <w:start w:val="1"/>
      <w:numFmt w:val="decimal"/>
      <w:lvlText w:val="%1.%2"/>
      <w:lvlJc w:val="left"/>
      <w:pPr>
        <w:ind w:left="1493"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2422"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9F2"/>
    <w:rsid w:val="007359F2"/>
    <w:rsid w:val="00A5075B"/>
    <w:rsid w:val="00AF6309"/>
    <w:rsid w:val="00B83F4E"/>
    <w:rsid w:val="00C231AA"/>
    <w:rsid w:val="00E91843"/>
    <w:rsid w:val="00FB5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8D512"/>
  <w15:docId w15:val="{2F384A44-3368-4275-BD59-813B29E13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6A2BA5"/>
    <w:pPr>
      <w:overflowPunct/>
      <w:autoSpaceDE/>
      <w:autoSpaceDN/>
      <w:adjustRightInd/>
      <w:spacing w:before="100" w:beforeAutospacing="1" w:after="100" w:afterAutospacing="1"/>
      <w:ind w:left="0"/>
      <w:jc w:val="left"/>
      <w:textAlignment w:val="auto"/>
    </w:pPr>
    <w:rPr>
      <w:rFonts w:ascii="Times New Roman" w:hAnsi="Times New Roman" w:cs="Times New Roman"/>
      <w:sz w:val="24"/>
      <w:szCs w:val="24"/>
    </w:r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8">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9">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b">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c">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d">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b1PAswuyQUhBqQIFo8MXot4RZQ==">AMUW2mVpjKC6g3GMVxwIHJpkpsZYpAFg+nmLuHjlDigtvHrE8pKLRF7XLxJBhl4UZyzpnJM/LEe4krZyQRUvVmxEy6WinBb/09KxUQDaFqDtnLPhIbwvmPJ1SV2lMvkSAiG8TYtndz9uQvLyCBMGk6PcFWii1KMDKAqfS+GKvLyfvmRRX1Zdiugv542KYOu8oMTFi0OqriIOEGXN62AKlI6QA2JeGwBe9XY+zC3s4uDPtD3LDh5frsfv/mdSESrEC196kp2j/dg+9wkjioXvXc/zr9KoPivzKcq36rIGTMxZFtSNywNKO4DL0MgnB3Lu//NLhnR0vYG9HLlH+Unm+t9CSKkcbcsbjqnomJ7iOq5z4cZemjIltY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4269</Words>
  <Characters>24334</Characters>
  <Application>Microsoft Office Word</Application>
  <DocSecurity>0</DocSecurity>
  <Lines>202</Lines>
  <Paragraphs>57</Paragraphs>
  <ScaleCrop>false</ScaleCrop>
  <Company>Office for National Statistics</Company>
  <LinksUpToDate>false</LinksUpToDate>
  <CharactersWithSpaces>28546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Gail Thomas</cp:lastModifiedBy>
  <cp:revision>4</cp:revision>
  <dcterms:created xsi:type="dcterms:W3CDTF">2025-01-13T12:46:00Z</dcterms:created>
  <dcterms:modified xsi:type="dcterms:W3CDTF">2025-05-15T10:31:00Z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